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ackground w:color="FFFFFF">
    <v:background id="_x0000_s1025" fillcolor="#FFFFFF"/>
  </w:background>
  <w:body>
    <w:p>
      <w:pPr>
        <w:pStyle w:val="Normal"/>
        <w:spacing w:before="0" w:after="0" w:line="100" w:lineRule="atLeast"/>
        <w:ind w:left="3544" w:right="0" w:firstLine="0"/>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 xml:space="preserve">Приложение №1</w:t>
      </w:r>
      <w:r>
        <w:rPr>
          <w:rFonts w:ascii="Times New Roman" w:hAnsi="Times New Roman" w:cs="Times New Roman"/>
          <w:sz w:val="20"/>
          <w:szCs w:val="20"/>
        </w:rPr>
      </w:r>
    </w:p>
    <w:p>
      <w:pPr>
        <w:pStyle w:val="Normal"/>
        <w:jc w:val="right"/>
        <w:rPr>
          <w:rFonts w:ascii="Times New Roman" w:hAnsi="Times New Roman" w:cs="Times New Roman"/>
          <w:sz w:val="18"/>
          <w:szCs w:val="18"/>
        </w:rPr>
      </w:pPr>
      <w:r>
        <w:rPr>
          <w:rFonts w:ascii="Times New Roman" w:hAnsi="Times New Roman" w:cs="Times New Roman"/>
          <w:sz w:val="20"/>
          <w:szCs w:val="20"/>
        </w:rPr>
        <w:t xml:space="preserve">к приказу  __________________ от_________________года</w:t>
      </w:r>
      <w:r>
        <w:rPr>
          <w:rFonts w:ascii="Times New Roman" w:hAnsi="Times New Roman" w:cs="Times New Roman"/>
          <w:sz w:val="18"/>
          <w:szCs w:val="18"/>
        </w:rPr>
      </w:r>
    </w:p>
    <w:p>
      <w:pPr>
        <w:pStyle w:val="Normal"/>
        <w:tabs>
          <w:tab w:val="left" w:pos="-150" w:leader="none"/>
          <w:tab w:val="left" w:pos="5865" w:leader="none"/>
        </w:tabs>
        <w:spacing w:line="360" w:lineRule="auto"/>
        <w:ind w:left="-1650" w:right="1845" w:firstLine="0"/>
        <w:jc w:val="center"/>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r>
    </w:p>
    <w:p>
      <w:pPr>
        <w:pStyle w:val="Normal"/>
        <w:jc w:val="right"/>
        <w:rPr>
          <w:rFonts w:ascii="Times New Roman" w:hAnsi="Times New Roman" w:cs="Times New Roman"/>
          <w:sz w:val="18"/>
          <w:szCs w:val="18"/>
        </w:rPr>
      </w:pPr>
      <w:r>
        <w:rPr>
          <w:rFonts w:ascii="Times New Roman" w:hAnsi="Times New Roman" w:cs="Times New Roman"/>
          <w:sz w:val="18"/>
          <w:szCs w:val="18"/>
        </w:rPr>
      </w:r>
    </w:p>
    <w:p>
      <w:pPr>
        <w:pStyle w:val="UserStyle_71"/>
        <w:widowControl/>
        <w:tabs>
          <w:tab w:val="left" w:pos="-150" w:leader="none"/>
          <w:tab w:val="left" w:pos="5865" w:leader="none"/>
        </w:tabs>
        <w:spacing w:line="360" w:lineRule="auto"/>
        <w:ind w:left="-1650" w:right="1845" w:firstLine="0"/>
        <w:jc w:val="center"/>
        <w:rPr>
          <w:rFonts w:ascii="Times New Roman" w:hAnsi="Times New Roman" w:cs="Times New Roman"/>
        </w:rPr>
      </w:pPr>
      <w:r>
        <w:rPr>
          <w:rFonts w:ascii="Times New Roman" w:hAnsi="Times New Roman" w:cs="Times New Roman"/>
        </w:rPr>
      </w:r>
    </w:p>
    <w:p>
      <w:pPr>
        <w:pStyle w:val="UserStyle_71"/>
        <w:widowControl/>
        <w:tabs>
          <w:tab w:val="left" w:pos="-150" w:leader="none"/>
          <w:tab w:val="left" w:pos="5865" w:leader="none"/>
        </w:tabs>
        <w:spacing w:line="360" w:lineRule="auto"/>
        <w:ind w:left="-1650" w:right="1845" w:firstLine="0"/>
        <w:jc w:val="center"/>
        <w:rPr>
          <w:rFonts w:ascii="Times New Roman" w:hAnsi="Times New Roman" w:cs="Times New Roman"/>
        </w:rPr>
      </w:pPr>
      <w:r>
        <w:rPr>
          <w:rFonts w:ascii="Times New Roman" w:hAnsi="Times New Roman" w:cs="Times New Roman"/>
        </w:rPr>
      </w:r>
    </w:p>
    <w:p>
      <w:pPr>
        <w:pStyle w:val="UserStyle_71"/>
        <w:widowControl/>
        <w:tabs>
          <w:tab w:val="left" w:pos="-150" w:leader="none"/>
          <w:tab w:val="left" w:pos="5865" w:leader="none"/>
        </w:tabs>
        <w:spacing w:line="360" w:lineRule="auto"/>
        <w:ind w:left="-1650" w:right="1845" w:firstLine="0"/>
        <w:jc w:val="center"/>
        <w:rPr>
          <w:rFonts w:ascii="Times New Roman" w:hAnsi="Times New Roman" w:cs="Times New Roman"/>
        </w:rPr>
      </w:pPr>
      <w:r>
        <w:rPr>
          <w:rFonts w:ascii="Times New Roman" w:hAnsi="Times New Roman" w:cs="Times New Roman"/>
        </w:rPr>
      </w:r>
    </w:p>
    <w:p>
      <w:pPr>
        <w:pStyle w:val="UserStyle_71"/>
        <w:widowControl/>
        <w:tabs>
          <w:tab w:val="left" w:pos="-150" w:leader="none"/>
          <w:tab w:val="left" w:pos="5865" w:leader="none"/>
        </w:tabs>
        <w:spacing w:line="360" w:lineRule="auto"/>
        <w:ind w:left="-1650" w:right="-60" w:firstLine="0"/>
        <w:jc w:val="right"/>
        <w:rPr>
          <w:rFonts w:ascii="Times New Roman" w:hAnsi="Times New Roman" w:cs="Times New Roman"/>
        </w:rPr>
      </w:pPr>
      <w:r>
        <w:rPr>
          <w:rFonts w:ascii="Times New Roman" w:hAnsi="Times New Roman" w:cs="Times New Roman"/>
        </w:rPr>
      </w:r>
    </w:p>
    <w:p>
      <w:pPr>
        <w:pStyle w:val="UserStyle_71"/>
        <w:widowControl/>
        <w:tabs>
          <w:tab w:val="left" w:pos="-150" w:leader="none"/>
          <w:tab w:val="left" w:pos="5865" w:leader="none"/>
        </w:tabs>
        <w:spacing w:line="360" w:lineRule="auto"/>
        <w:ind w:left="-1650" w:right="165" w:firstLine="0"/>
        <w:jc w:val="right"/>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«Утверждаю»   </w:t>
      </w:r>
      <w:r>
        <w:rPr>
          <w:rFonts w:ascii="Times New Roman" w:hAnsi="Times New Roman" w:cs="Times New Roman"/>
          <w:sz w:val="22"/>
          <w:szCs w:val="22"/>
        </w:rPr>
      </w:r>
    </w:p>
    <w:p>
      <w:pPr>
        <w:pStyle w:val="UserStyle_71"/>
        <w:widowControl/>
        <w:tabs>
          <w:tab w:val="left" w:pos="5865" w:leader="none"/>
        </w:tabs>
        <w:spacing w:line="360" w:lineRule="auto"/>
        <w:ind w:left="0" w:right="270" w:firstLine="0"/>
        <w:jc w:val="right"/>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 xml:space="preserve">Генеральный директор  </w:t>
      </w:r>
      <w:r>
        <w:rPr>
          <w:rFonts w:ascii="Times New Roman" w:hAnsi="Times New Roman" w:cs="Times New Roman"/>
          <w:sz w:val="22"/>
          <w:szCs w:val="22"/>
        </w:rPr>
      </w:r>
    </w:p>
    <w:p>
      <w:pPr>
        <w:pStyle w:val="UserStyle_71"/>
        <w:widowControl/>
        <w:tabs>
          <w:tab w:val="left" w:pos="5865" w:leader="none"/>
        </w:tabs>
        <w:spacing w:line="360" w:lineRule="auto"/>
        <w:ind w:left="0" w:right="330" w:firstLine="0"/>
        <w:jc w:val="right"/>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 xml:space="preserve">ООО «Центр стоматолошии «Голливуд»</w:t>
      </w:r>
      <w:r>
        <w:rPr>
          <w:rFonts w:ascii="Times New Roman" w:hAnsi="Times New Roman" w:cs="Times New Roman"/>
          <w:sz w:val="22"/>
          <w:szCs w:val="22"/>
        </w:rPr>
      </w:r>
    </w:p>
    <w:p>
      <w:pPr>
        <w:pStyle w:val="UserStyle_71"/>
        <w:widowControl/>
        <w:tabs>
          <w:tab w:val="left" w:pos="5865" w:leader="none"/>
        </w:tabs>
        <w:spacing w:line="360" w:lineRule="auto"/>
        <w:ind w:left="0" w:right="300" w:firstLine="0"/>
        <w:jc w:val="right"/>
        <w:rPr>
          <w:rFonts w:ascii="Times New Roman" w:hAnsi="Times New Roman" w:cs="Times New Roman"/>
          <w:sz w:val="28"/>
          <w:szCs w:val="28"/>
        </w:rPr>
      </w:pPr>
      <w:r>
        <w:rPr>
          <w:rFonts w:ascii="Times New Roman" w:hAnsi="Times New Roman" w:cs="Times New Roman"/>
          <w:sz w:val="22"/>
          <w:szCs w:val="22"/>
        </w:rPr>
        <w:t xml:space="preserve">                                                                             </w:t>
      </w:r>
      <w:r>
        <w:rPr>
          <w:rFonts w:ascii="Times New Roman" w:hAnsi="Times New Roman" w:cs="Times New Roman"/>
          <w:sz w:val="22"/>
          <w:szCs w:val="22"/>
        </w:rPr>
        <w:t xml:space="preserve">__________________________ Е.А.Отмахова</w:t>
        <w:tab/>
      </w:r>
      <w:r>
        <w:rPr>
          <w:rFonts w:ascii="Times New Roman" w:hAnsi="Times New Roman" w:cs="Times New Roman"/>
          <w:sz w:val="28"/>
          <w:szCs w:val="28"/>
        </w:rPr>
      </w:r>
    </w:p>
    <w:p>
      <w:pPr>
        <w:pStyle w:val="Normal"/>
        <w:spacing w:before="0" w:after="0" w:line="100" w:lineRule="atLeast"/>
        <w:ind w:left="3544" w:right="0" w:firstLine="0"/>
        <w:rPr>
          <w:rFonts w:ascii="Times New Roman" w:hAnsi="Times New Roman" w:cs="Times New Roman"/>
          <w:sz w:val="28"/>
          <w:szCs w:val="28"/>
        </w:rPr>
      </w:pPr>
      <w:r>
        <w:rPr>
          <w:rFonts w:ascii="Times New Roman" w:hAnsi="Times New Roman" w:cs="Times New Roman"/>
          <w:sz w:val="28"/>
          <w:szCs w:val="28"/>
        </w:rPr>
      </w:r>
    </w:p>
    <w:p>
      <w:pPr>
        <w:pStyle w:val="Normal"/>
        <w:jc w:val="center"/>
        <w:rPr>
          <w:rFonts w:ascii="Times New Roman" w:hAnsi="Times New Roman" w:cs="Times New Roman"/>
          <w:sz w:val="28"/>
          <w:szCs w:val="28"/>
        </w:rPr>
      </w:pPr>
      <w:r>
        <w:rPr>
          <w:rFonts w:ascii="Times New Roman" w:hAnsi="Times New Roman" w:cs="Times New Roman"/>
          <w:sz w:val="28"/>
          <w:szCs w:val="28"/>
        </w:rPr>
      </w:r>
    </w:p>
    <w:p>
      <w:pPr>
        <w:pStyle w:val="Normal"/>
        <w:spacing w:before="0" w:after="0" w:line="100" w:lineRule="atLeast"/>
        <w:jc w:val="center"/>
        <w:rPr>
          <w:rFonts w:ascii="Times New Roman" w:hAnsi="Times New Roman" w:cs="Times New Roman"/>
          <w:sz w:val="32"/>
          <w:szCs w:val="32"/>
        </w:rPr>
      </w:pPr>
      <w:r>
        <w:rPr>
          <w:rFonts w:ascii="Times New Roman" w:hAnsi="Times New Roman" w:cs="Times New Roman"/>
          <w:b/>
          <w:sz w:val="36"/>
          <w:szCs w:val="36"/>
        </w:rPr>
        <w:t xml:space="preserve">ПОЛОЖЕНИЕ</w:t>
      </w:r>
      <w:r>
        <w:rPr>
          <w:rFonts w:ascii="Times New Roman" w:hAnsi="Times New Roman" w:cs="Times New Roman"/>
          <w:sz w:val="32"/>
          <w:szCs w:val="32"/>
        </w:rPr>
      </w:r>
    </w:p>
    <w:p>
      <w:pPr>
        <w:pStyle w:val="Normal"/>
        <w:spacing w:before="0" w:after="0" w:line="100" w:lineRule="atLeast"/>
        <w:jc w:val="center"/>
        <w:rPr>
          <w:rFonts w:ascii="Times New Roman" w:hAnsi="Times New Roman" w:cs="Times New Roman"/>
          <w:sz w:val="32"/>
          <w:szCs w:val="32"/>
        </w:rPr>
      </w:pPr>
      <w:r>
        <w:rPr>
          <w:rFonts w:ascii="Times New Roman" w:hAnsi="Times New Roman" w:cs="Times New Roman"/>
          <w:sz w:val="32"/>
          <w:szCs w:val="32"/>
        </w:rPr>
        <w:t xml:space="preserve">о работе  и порядке оказания стоматологической помощи в </w:t>
      </w:r>
      <w:r>
        <w:rPr>
          <w:rFonts w:ascii="Times New Roman" w:hAnsi="Times New Roman" w:cs="Times New Roman"/>
          <w:sz w:val="32"/>
          <w:szCs w:val="32"/>
        </w:rPr>
      </w:r>
    </w:p>
    <w:p>
      <w:pPr>
        <w:pStyle w:val="Normal"/>
        <w:spacing w:before="0" w:after="0" w:line="100" w:lineRule="atLeast"/>
        <w:jc w:val="center"/>
        <w:rPr>
          <w:rFonts w:ascii="Times New Roman" w:hAnsi="Times New Roman" w:cs="Times New Roman"/>
          <w:sz w:val="32"/>
          <w:szCs w:val="32"/>
        </w:rPr>
      </w:pPr>
      <w:r>
        <w:rPr>
          <w:rFonts w:ascii="Times New Roman" w:hAnsi="Times New Roman" w:cs="Times New Roman"/>
          <w:sz w:val="32"/>
          <w:szCs w:val="32"/>
        </w:rPr>
        <w:t xml:space="preserve">ООО «Центр стоматологии «Голливуд»</w:t>
      </w:r>
      <w:r>
        <w:rPr>
          <w:rFonts w:ascii="Times New Roman" w:hAnsi="Times New Roman" w:cs="Times New Roman"/>
          <w:sz w:val="32"/>
          <w:szCs w:val="32"/>
        </w:rPr>
      </w:r>
    </w:p>
    <w:p>
      <w:pPr>
        <w:pStyle w:val="Normal"/>
        <w:spacing w:before="0" w:after="0" w:line="100" w:lineRule="atLeast"/>
        <w:jc w:val="center"/>
        <w:rPr>
          <w:rFonts w:ascii="Times New Roman" w:hAnsi="Times New Roman" w:cs="Times New Roman"/>
          <w:sz w:val="32"/>
          <w:szCs w:val="32"/>
        </w:rPr>
      </w:pPr>
      <w:r>
        <w:rPr>
          <w:rFonts w:ascii="Times New Roman" w:hAnsi="Times New Roman" w:cs="Times New Roman"/>
          <w:sz w:val="32"/>
          <w:szCs w:val="32"/>
        </w:rPr>
      </w:r>
    </w:p>
    <w:p>
      <w:pPr>
        <w:pStyle w:val="Normal"/>
        <w:spacing w:before="0" w:after="0" w:line="100" w:lineRule="atLeast"/>
        <w:jc w:val="center"/>
        <w:rPr>
          <w:rFonts w:ascii="Times New Roman" w:hAnsi="Times New Roman" w:cs="Times New Roman"/>
          <w:b/>
          <w:sz w:val="32"/>
          <w:szCs w:val="32"/>
        </w:rPr>
      </w:pPr>
      <w:r>
        <w:rPr>
          <w:rFonts w:ascii="Times New Roman" w:hAnsi="Times New Roman" w:cs="Times New Roman"/>
          <w:b/>
          <w:sz w:val="32"/>
          <w:szCs w:val="32"/>
        </w:rPr>
      </w:r>
    </w:p>
    <w:p>
      <w:pPr>
        <w:pStyle w:val="Normal"/>
        <w:spacing w:before="0" w:after="0" w:line="100" w:lineRule="atLeast"/>
        <w:jc w:val="center"/>
        <w:rPr>
          <w:rFonts w:ascii="Times New Roman" w:hAnsi="Times New Roman" w:cs="Times New Roman"/>
          <w:b/>
          <w:sz w:val="32"/>
          <w:szCs w:val="32"/>
        </w:rPr>
      </w:pPr>
      <w:r>
        <w:rPr>
          <w:rFonts w:ascii="Times New Roman" w:hAnsi="Times New Roman" w:cs="Times New Roman"/>
          <w:b/>
          <w:sz w:val="32"/>
          <w:szCs w:val="32"/>
        </w:rPr>
      </w:r>
    </w:p>
    <w:p>
      <w:pPr>
        <w:pStyle w:val="Normal"/>
        <w:spacing w:before="0" w:after="0" w:line="100" w:lineRule="atLeast"/>
        <w:jc w:val="center"/>
        <w:rPr>
          <w:rFonts w:ascii="Times New Roman" w:hAnsi="Times New Roman" w:cs="Times New Roman"/>
          <w:b/>
          <w:sz w:val="32"/>
          <w:szCs w:val="32"/>
        </w:rPr>
      </w:pPr>
      <w:r>
        <w:rPr>
          <w:rFonts w:ascii="Times New Roman" w:hAnsi="Times New Roman" w:cs="Times New Roman"/>
          <w:b/>
          <w:sz w:val="32"/>
          <w:szCs w:val="32"/>
        </w:rPr>
      </w:r>
    </w:p>
    <w:p>
      <w:pPr>
        <w:pStyle w:val="Normal"/>
        <w:spacing w:before="0" w:after="0" w:line="100" w:lineRule="atLeast"/>
        <w:jc w:val="center"/>
        <w:rPr>
          <w:rFonts w:ascii="Times New Roman" w:hAnsi="Times New Roman" w:cs="Times New Roman"/>
          <w:b/>
          <w:sz w:val="32"/>
          <w:szCs w:val="32"/>
        </w:rPr>
      </w:pPr>
      <w:r>
        <w:rPr>
          <w:rFonts w:ascii="Times New Roman" w:hAnsi="Times New Roman" w:cs="Times New Roman"/>
          <w:b/>
          <w:sz w:val="32"/>
          <w:szCs w:val="32"/>
        </w:rPr>
      </w:r>
    </w:p>
    <w:p>
      <w:pPr>
        <w:pStyle w:val="Normal"/>
        <w:spacing w:before="0" w:after="0" w:line="100" w:lineRule="atLeast"/>
        <w:jc w:val="center"/>
        <w:rPr>
          <w:rFonts w:ascii="Times New Roman" w:hAnsi="Times New Roman" w:cs="Times New Roman"/>
          <w:b/>
          <w:sz w:val="32"/>
          <w:szCs w:val="32"/>
        </w:rPr>
      </w:pPr>
      <w:r>
        <w:rPr>
          <w:rFonts w:ascii="Times New Roman" w:hAnsi="Times New Roman" w:cs="Times New Roman"/>
          <w:b/>
          <w:sz w:val="32"/>
          <w:szCs w:val="32"/>
        </w:rPr>
      </w:r>
    </w:p>
    <w:p>
      <w:pPr>
        <w:pStyle w:val="Normal"/>
        <w:spacing w:before="0" w:after="0" w:line="100" w:lineRule="atLeast"/>
        <w:jc w:val="center"/>
        <w:rPr>
          <w:rFonts w:ascii="Times New Roman" w:hAnsi="Times New Roman" w:cs="Times New Roman"/>
          <w:b/>
          <w:sz w:val="32"/>
          <w:szCs w:val="32"/>
        </w:rPr>
      </w:pPr>
      <w:r>
        <w:rPr>
          <w:rFonts w:ascii="Times New Roman" w:hAnsi="Times New Roman" w:cs="Times New Roman"/>
          <w:b/>
          <w:sz w:val="32"/>
          <w:szCs w:val="32"/>
        </w:rPr>
      </w:r>
    </w:p>
    <w:p>
      <w:pPr>
        <w:pStyle w:val="Normal"/>
        <w:spacing w:before="0" w:after="0" w:line="100" w:lineRule="atLeast"/>
        <w:jc w:val="center"/>
        <w:rPr>
          <w:rFonts w:ascii="Times New Roman" w:hAnsi="Times New Roman" w:cs="Times New Roman"/>
          <w:b/>
          <w:sz w:val="32"/>
          <w:szCs w:val="32"/>
        </w:rPr>
      </w:pPr>
      <w:r>
        <w:rPr>
          <w:rFonts w:ascii="Times New Roman" w:hAnsi="Times New Roman" w:cs="Times New Roman"/>
          <w:b/>
          <w:sz w:val="32"/>
          <w:szCs w:val="32"/>
        </w:rPr>
      </w:r>
    </w:p>
    <w:p>
      <w:pPr>
        <w:pStyle w:val="Normal"/>
        <w:spacing w:before="0" w:after="0" w:line="100" w:lineRule="atLeast"/>
        <w:jc w:val="center"/>
        <w:rPr>
          <w:rFonts w:ascii="Times New Roman" w:hAnsi="Times New Roman" w:cs="Times New Roman"/>
          <w:b/>
          <w:sz w:val="32"/>
          <w:szCs w:val="32"/>
        </w:rPr>
      </w:pPr>
      <w:r>
        <w:rPr>
          <w:rFonts w:ascii="Times New Roman" w:hAnsi="Times New Roman" w:cs="Times New Roman"/>
          <w:b/>
          <w:sz w:val="32"/>
          <w:szCs w:val="32"/>
        </w:rPr>
      </w:r>
    </w:p>
    <w:p>
      <w:pPr>
        <w:pStyle w:val="Normal"/>
        <w:spacing w:before="0" w:after="0" w:line="100" w:lineRule="atLeast"/>
        <w:jc w:val="center"/>
        <w:rPr>
          <w:rFonts w:ascii="Times New Roman" w:hAnsi="Times New Roman" w:cs="Times New Roman"/>
          <w:b/>
          <w:sz w:val="32"/>
          <w:szCs w:val="32"/>
        </w:rPr>
      </w:pPr>
      <w:r>
        <w:rPr>
          <w:rFonts w:ascii="Times New Roman" w:hAnsi="Times New Roman" w:cs="Times New Roman"/>
          <w:b/>
          <w:sz w:val="32"/>
          <w:szCs w:val="32"/>
        </w:rPr>
      </w:r>
    </w:p>
    <w:p>
      <w:pPr>
        <w:pStyle w:val="Normal"/>
        <w:spacing w:before="0" w:after="0" w:line="100" w:lineRule="atLeast"/>
        <w:jc w:val="center"/>
        <w:rPr>
          <w:rFonts w:ascii="Times New Roman" w:hAnsi="Times New Roman" w:cs="Times New Roman"/>
          <w:b/>
          <w:sz w:val="32"/>
          <w:szCs w:val="32"/>
        </w:rPr>
      </w:pPr>
      <w:r>
        <w:rPr>
          <w:rFonts w:ascii="Times New Roman" w:hAnsi="Times New Roman" w:cs="Times New Roman"/>
          <w:b/>
          <w:sz w:val="32"/>
          <w:szCs w:val="32"/>
        </w:rPr>
      </w:r>
    </w:p>
    <w:p>
      <w:pPr>
        <w:pStyle w:val="Normal"/>
        <w:spacing w:before="0" w:after="0" w:line="100" w:lineRule="atLeast"/>
        <w:jc w:val="center"/>
        <w:rPr>
          <w:rFonts w:ascii="Times New Roman" w:hAnsi="Times New Roman" w:cs="Times New Roman"/>
          <w:b/>
          <w:sz w:val="32"/>
          <w:szCs w:val="32"/>
        </w:rPr>
      </w:pPr>
      <w:r>
        <w:rPr>
          <w:rFonts w:ascii="Times New Roman" w:hAnsi="Times New Roman" w:cs="Times New Roman"/>
          <w:b/>
          <w:sz w:val="32"/>
          <w:szCs w:val="32"/>
        </w:rPr>
      </w:r>
    </w:p>
    <w:p>
      <w:pPr>
        <w:pStyle w:val="Normal"/>
        <w:spacing w:before="0" w:after="0" w:line="100" w:lineRule="atLeast"/>
        <w:jc w:val="center"/>
        <w:rPr>
          <w:rFonts w:ascii="Times New Roman" w:hAnsi="Times New Roman" w:cs="Times New Roman"/>
          <w:b/>
          <w:sz w:val="32"/>
          <w:szCs w:val="32"/>
        </w:rPr>
      </w:pPr>
      <w:r>
        <w:rPr>
          <w:rFonts w:ascii="Times New Roman" w:hAnsi="Times New Roman" w:cs="Times New Roman"/>
          <w:b/>
          <w:sz w:val="32"/>
          <w:szCs w:val="32"/>
        </w:rPr>
      </w:r>
    </w:p>
    <w:p>
      <w:pPr>
        <w:pStyle w:val="Normal"/>
        <w:spacing w:before="0" w:after="0" w:line="100" w:lineRule="atLeast"/>
        <w:jc w:val="center"/>
        <w:rPr>
          <w:rFonts w:ascii="Times New Roman" w:hAnsi="Times New Roman" w:cs="Times New Roman"/>
          <w:b/>
          <w:sz w:val="32"/>
          <w:szCs w:val="32"/>
        </w:rPr>
      </w:pPr>
      <w:r>
        <w:rPr>
          <w:rFonts w:ascii="Times New Roman" w:hAnsi="Times New Roman" w:cs="Times New Roman"/>
          <w:b/>
          <w:sz w:val="32"/>
          <w:szCs w:val="32"/>
        </w:rPr>
      </w:r>
    </w:p>
    <w:p>
      <w:pPr>
        <w:pStyle w:val="Normal"/>
        <w:spacing w:before="0" w:after="0" w:line="100" w:lineRule="atLeast"/>
        <w:jc w:val="center"/>
        <w:rPr>
          <w:rFonts w:ascii="Times New Roman" w:hAnsi="Times New Roman" w:cs="Times New Roman"/>
          <w:b/>
          <w:sz w:val="32"/>
          <w:szCs w:val="32"/>
        </w:rPr>
      </w:pPr>
      <w:r>
        <w:rPr>
          <w:rFonts w:ascii="Times New Roman" w:hAnsi="Times New Roman" w:cs="Times New Roman"/>
          <w:b/>
          <w:sz w:val="32"/>
          <w:szCs w:val="32"/>
        </w:rPr>
      </w:r>
    </w:p>
    <w:p>
      <w:pPr>
        <w:pStyle w:val="Normal"/>
        <w:spacing w:before="0" w:after="0" w:line="100" w:lineRule="atLeast"/>
        <w:jc w:val="center"/>
        <w:rPr>
          <w:rFonts w:ascii="Times New Roman" w:hAnsi="Times New Roman" w:cs="Times New Roman"/>
          <w:b/>
          <w:sz w:val="32"/>
          <w:szCs w:val="32"/>
        </w:rPr>
      </w:pPr>
      <w:r>
        <w:rPr>
          <w:rFonts w:ascii="Times New Roman" w:hAnsi="Times New Roman" w:cs="Times New Roman"/>
          <w:b/>
          <w:sz w:val="32"/>
          <w:szCs w:val="32"/>
        </w:rPr>
      </w:r>
    </w:p>
    <w:p>
      <w:pPr>
        <w:pStyle w:val="Normal"/>
        <w:spacing w:before="100" w:after="100" w:line="100" w:lineRule="atLeast"/>
        <w:ind w:left="0" w:right="0" w:firstLine="894"/>
        <w:jc w:val="both"/>
        <w:rPr>
          <w:rFonts w:ascii="Times New Roman" w:hAnsi="Times New Roman" w:eastAsia="Times New Roman" w:cs="Times New Roman"/>
          <w:b/>
          <w:bCs/>
          <w:sz w:val="24"/>
          <w:szCs w:val="24"/>
        </w:rPr>
      </w:pPr>
      <w:r>
        <w:rPr>
          <w:rFonts w:ascii="Times New Roman" w:hAnsi="Times New Roman" w:eastAsia="Times New Roman" w:cs="Times New Roman"/>
          <w:sz w:val="24"/>
          <w:szCs w:val="24"/>
        </w:rPr>
        <w:t xml:space="preserve">Настоящее Положение, наряду с другими локальными актами  ООО «Центр стоматологии «Голливуд», а так же договорами на оказание платных медицинских услуг,  за счёт средств предприятий, учреждений, организаций, личных средств Пациента, регулирует взаимоотношения, возникающие между ООО «Центр стоматологии «Голливуд», и Пациентом, при оказании медицинской  помощи.</w:t>
      </w:r>
      <w:r>
        <w:rPr>
          <w:rFonts w:ascii="Times New Roman" w:hAnsi="Times New Roman" w:eastAsia="Times New Roman" w:cs="Times New Roman"/>
          <w:b/>
          <w:bCs/>
          <w:sz w:val="24"/>
          <w:szCs w:val="24"/>
        </w:rPr>
      </w:r>
    </w:p>
    <w:p>
      <w:pPr>
        <w:pStyle w:val="Normal"/>
        <w:spacing w:before="100" w:after="100" w:line="100" w:lineRule="atLeast"/>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1. ОБЩИЕ ПОЛОЖЕНИЯ</w:t>
      </w:r>
      <w:r>
        <w:rPr>
          <w:rFonts w:ascii="Times New Roman" w:hAnsi="Times New Roman" w:eastAsia="Times New Roman" w:cs="Times New Roman"/>
          <w:sz w:val="24"/>
          <w:szCs w:val="24"/>
        </w:rPr>
      </w:r>
    </w:p>
    <w:p>
      <w:pPr>
        <w:pStyle w:val="Normal"/>
        <w:spacing w:before="100" w:after="100" w:line="100" w:lineRule="atLeast"/>
        <w:ind w:left="426" w:right="0" w:hanging="426"/>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1.1. Настоящее Положение разработано в соответствии с Гражданским кодексом РФ, статьей 39 Закона РФ «О защите прав потребителей», «Правилами предоставления  медицинскими организациями платных медицинских услуг (утв. Постановлением Правительства РФ от 4 октября 2012г. № 1006), а также в соответствии со статьёй 76 и 87 Федерального закона «Об основах охраны здоровья граждан в Российской Федерации» № 323-ФЗ от 21.11.2011г. и  Приказа Минздрава РФ  « Об утверждении Порядка оказания медицинской помощи взрослому населению при стоматологических заболеваниях» от 21 ноября 2011г. № 1496н, </w:t>
      </w:r>
      <w:r>
        <w:rPr>
          <w:rFonts w:ascii="Times New Roman" w:hAnsi="Times New Roman" w:cs="Times New Roman"/>
          <w:b w:val="0"/>
          <w:bCs w:val="0"/>
          <w:i w:val="0"/>
          <w:caps w:val="0"/>
          <w:smallCaps w:val="0"/>
          <w:color w:val="444444"/>
          <w:spacing w:val="0"/>
          <w:sz w:val="24"/>
          <w:szCs w:val="24"/>
        </w:rPr>
        <w:t xml:space="preserve">Приказ Министерства здравоохранения Российской Федерации от 13 ноября 2012 г. № 910н "Об утверждении Порядка оказания медицинской помощи детям со стоматологическими заболеваниями", </w:t>
      </w:r>
      <w:r>
        <w:rPr>
          <w:rFonts w:ascii="Times New Roman" w:hAnsi="Times New Roman" w:eastAsia="Times New Roman" w:cs="Times New Roman"/>
          <w:sz w:val="24"/>
          <w:szCs w:val="24"/>
        </w:rPr>
        <w:t xml:space="preserve">а также постановления Правительства Российской Федерации от 16 апреля 2012 г. № 291 «О лицензировании медицинской деятельности (за исключением указанной …»</w:t>
      </w:r>
      <w:r>
        <w:rPr>
          <w:rFonts w:ascii="Times New Roman" w:hAnsi="Times New Roman" w:eastAsia="Times New Roman" w:cs="Times New Roman"/>
          <w:sz w:val="24"/>
          <w:szCs w:val="24"/>
        </w:rPr>
      </w:r>
    </w:p>
    <w:p>
      <w:pPr>
        <w:pStyle w:val="Normal"/>
        <w:spacing w:before="100" w:after="100" w:line="100" w:lineRule="atLeast"/>
        <w:ind w:left="426" w:right="0" w:hanging="426"/>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1.2. Необходимость разработки настоящего Положения обусловлена развитием законодательства о здравоохранении, повышением защиты прав потребителей медицинских услуг, предъявляющих  новые требования к процессу оказания медицинских услуг в целом и стоматологических услуг в частности. Организация, как исполнитель медицинских услуг, несёт ответственность в соответствии с Законом РФ «О защите прав потребителей» за их качество, в том числе за материалы, используемые при лечении. Пациент в случае обнаружения в выполненных услугах недостатков, имеет право предъявить требования по устранению недостатков и возмещению убытков.</w:t>
      </w:r>
      <w:r>
        <w:rPr>
          <w:rFonts w:ascii="Times New Roman" w:hAnsi="Times New Roman" w:eastAsia="Times New Roman" w:cs="Times New Roman"/>
          <w:sz w:val="24"/>
          <w:szCs w:val="24"/>
        </w:rPr>
      </w:r>
    </w:p>
    <w:p>
      <w:pPr>
        <w:pStyle w:val="Normal"/>
        <w:numPr>
          <w:numId w:val="7"/>
          <w:ilvl w:val="1"/>
        </w:numPr>
        <w:spacing w:before="100" w:after="10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ООО «Центр стоматологии «Голливуд»,  -  медицинская организация, деятельность которой направлена на профилактику и лечение.</w:t>
      </w:r>
      <w:r>
        <w:rPr>
          <w:rFonts w:ascii="Times New Roman" w:hAnsi="Times New Roman" w:eastAsia="Times New Roman" w:cs="Times New Roman"/>
          <w:sz w:val="24"/>
          <w:szCs w:val="24"/>
        </w:rPr>
      </w:r>
    </w:p>
    <w:p>
      <w:pPr>
        <w:pStyle w:val="Normal"/>
        <w:spacing w:before="100" w:after="10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ООО «Центр стоматологии «Голливуд»,   является медицинской  организацией и занимается коммерческой деятельностью в соответствии со своим уставом в области оказания услуг в амбулаторно - поликлиническом разделе.</w:t>
      </w:r>
      <w:r>
        <w:rPr>
          <w:rFonts w:ascii="Times New Roman" w:hAnsi="Times New Roman" w:eastAsia="Times New Roman" w:cs="Times New Roman"/>
          <w:sz w:val="24"/>
          <w:szCs w:val="24"/>
        </w:rPr>
      </w:r>
    </w:p>
    <w:p>
      <w:pPr>
        <w:pStyle w:val="Normal"/>
        <w:spacing w:before="100" w:after="100" w:line="100"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ООО «Центр стоматологии «Голливуд», создана  в соответствии с Законом Российской Федерации «Об обществах с ограниченной ответственностью» № 14-ФЗ  от 14 января 1998г. с изменениями .</w:t>
      </w:r>
      <w:r>
        <w:rPr>
          <w:rFonts w:ascii="Times New Roman" w:hAnsi="Times New Roman" w:eastAsia="Times New Roman" w:cs="Times New Roman"/>
          <w:sz w:val="24"/>
          <w:szCs w:val="24"/>
        </w:rPr>
      </w:r>
    </w:p>
    <w:p>
      <w:pPr>
        <w:pStyle w:val="Normal"/>
        <w:spacing w:before="0" w:after="0" w:line="100" w:lineRule="atLeast"/>
        <w:ind w:left="0" w:right="0" w:firstLine="851"/>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Клиническая база  ООО«Центр стоматологии «Голливуд», расположена по адресу:</w:t>
      </w:r>
      <w:r>
        <w:rPr>
          <w:rFonts w:ascii="Times New Roman" w:hAnsi="Times New Roman" w:eastAsia="Times New Roman" w:cs="Times New Roman"/>
          <w:sz w:val="24"/>
          <w:szCs w:val="24"/>
        </w:rPr>
      </w:r>
    </w:p>
    <w:p>
      <w:pPr>
        <w:pStyle w:val="Normal"/>
        <w:spacing w:before="0" w:after="0" w:line="100" w:lineRule="atLeast"/>
        <w:ind w:left="0" w:right="0" w:firstLine="851"/>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г. Нижний Новгород , ул. Б.Панина,д. 7, к.4</w:t>
      </w:r>
      <w:r>
        <w:rPr>
          <w:rFonts w:ascii="Times New Roman" w:hAnsi="Times New Roman" w:eastAsia="Times New Roman" w:cs="Times New Roman"/>
          <w:color w:val="000000"/>
          <w:sz w:val="24"/>
          <w:szCs w:val="24"/>
        </w:rPr>
      </w:r>
    </w:p>
    <w:p>
      <w:pPr>
        <w:pStyle w:val="BodyText"/>
        <w:spacing w:before="0" w:after="0" w:line="100" w:lineRule="atLeast"/>
        <w:ind w:left="0" w:right="0" w:firstLine="851"/>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ИНН 5262306838?</w:t>
      </w:r>
      <w:r>
        <w:rPr>
          <w:rFonts w:ascii="Times New Roman" w:hAnsi="Times New Roman" w:cs="Times New Roman"/>
          <w:color w:val="000000"/>
          <w:sz w:val="24"/>
          <w:szCs w:val="24"/>
        </w:rPr>
        <w:t xml:space="preserve">КПП 526201001</w:t>
      </w:r>
      <w:r>
        <w:rPr>
          <w:rFonts w:ascii="Times New Roman" w:hAnsi="Times New Roman" w:eastAsia="Times New Roman" w:cs="Times New Roman"/>
          <w:sz w:val="24"/>
          <w:szCs w:val="24"/>
        </w:rPr>
      </w:r>
    </w:p>
    <w:p>
      <w:pPr>
        <w:pStyle w:val="Normal"/>
        <w:spacing w:before="0" w:after="0" w:line="100"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Лицензия № ЛО-52-01-004930  от 16 июля 2015г.</w:t>
      </w:r>
      <w:r>
        <w:rPr>
          <w:rFonts w:ascii="Times New Roman" w:hAnsi="Times New Roman" w:eastAsia="Times New Roman" w:cs="Times New Roman"/>
          <w:sz w:val="24"/>
          <w:szCs w:val="24"/>
        </w:rPr>
      </w:r>
    </w:p>
    <w:p>
      <w:pPr>
        <w:pStyle w:val="Normal"/>
        <w:spacing w:before="0" w:after="0" w:line="100"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Лицензия выдана Министерством здравоохранения Нижегородской области.</w:t>
      </w:r>
      <w:r>
        <w:rPr>
          <w:rFonts w:ascii="Times New Roman" w:hAnsi="Times New Roman" w:eastAsia="Times New Roman" w:cs="Times New Roman"/>
          <w:sz w:val="24"/>
          <w:szCs w:val="24"/>
        </w:rPr>
      </w:r>
    </w:p>
    <w:p>
      <w:pPr>
        <w:pStyle w:val="Normal"/>
        <w:spacing w:before="100" w:after="100" w:line="100" w:lineRule="atLeast"/>
        <w:ind w:left="0" w:right="0"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В состав стоматологической клиники входят стоматологи по 6-ти основным направлениям деятельности: врачи – стоматологи терапевты, врачи – стоматологи хирурги, врачи – стоматологи ортопеды, врачи – стоматологи общей практики, врачи стоматологи ортодонты, врачи – стоматологи детские., а также врачи мануальной терапии.</w:t>
      </w:r>
      <w:r>
        <w:rPr>
          <w:rFonts w:ascii="Times New Roman" w:hAnsi="Times New Roman" w:eastAsia="Times New Roman" w:cs="Times New Roman"/>
          <w:sz w:val="24"/>
          <w:szCs w:val="24"/>
        </w:rPr>
      </w:r>
    </w:p>
    <w:p>
      <w:pPr>
        <w:pStyle w:val="Normal"/>
        <w:spacing w:before="100" w:after="100" w:line="100" w:lineRule="atLeast"/>
        <w:ind w:left="0" w:right="0"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Все врачи стоматологического профиля обеспечены рабочими местами. По штату в клинике трудится 6 специалистов врачей стоматологического профиля и 2 врача манульной терапии  Стоматологическая клиника оснащёна всем необходимым оборудованием, инструментарием и расходными материалами для осуществления разрешенной лицензионной деятельности.</w:t>
      </w:r>
      <w:r>
        <w:rPr>
          <w:rFonts w:ascii="Times New Roman" w:hAnsi="Times New Roman" w:eastAsia="Times New Roman" w:cs="Times New Roman"/>
          <w:sz w:val="24"/>
          <w:szCs w:val="24"/>
        </w:rPr>
      </w:r>
    </w:p>
    <w:p>
      <w:pPr>
        <w:pStyle w:val="Normal"/>
        <w:spacing w:before="100" w:after="100" w:line="100" w:lineRule="atLeast"/>
        <w:ind w:left="0" w:right="0"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ООО «Центр стоматологии «Голливуд» оснащена современной медицинской аппаратурой, инструментарием, твердым и мягким инвентарем. Хозяйственное имущество - соответствует действующему табелю оснащенности в соответствии с Приказом Министерства здравоохранения Российской Федерации « Об утверждении Порядка оказания медицинской помощи взрослому населению при стоматологических заболеваниях» от 21 ноября 2011г. № 1496н, </w:t>
      </w:r>
      <w:r>
        <w:rPr>
          <w:rFonts w:ascii="Times New Roman" w:hAnsi="Times New Roman" w:eastAsia="Times New Roman" w:cs="Times New Roman"/>
          <w:b w:val="0"/>
          <w:bCs w:val="0"/>
          <w:i w:val="0"/>
          <w:caps w:val="0"/>
          <w:smallCaps w:val="0"/>
          <w:color w:val="444444"/>
          <w:spacing w:val="0"/>
          <w:sz w:val="24"/>
          <w:szCs w:val="24"/>
        </w:rPr>
        <w:t xml:space="preserve">Приказом Министерства здравоохранения Российской Федерации от 13 ноября 2012 г. № 910н "Об утверждении Порядка оказания медицинской помощи детям со стоматологическими заболеваниями"</w:t>
      </w:r>
      <w:r>
        <w:rPr>
          <w:rFonts w:ascii="Times New Roman" w:hAnsi="Times New Roman" w:eastAsia="Times New Roman" w:cs="Times New Roman"/>
          <w:sz w:val="24"/>
          <w:szCs w:val="24"/>
        </w:rPr>
      </w:r>
    </w:p>
    <w:p>
      <w:pPr>
        <w:pStyle w:val="Normal"/>
        <w:spacing w:before="0" w:after="0" w:line="100" w:lineRule="atLeast"/>
        <w:ind w:left="0" w:right="0"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Главный врач ООО«Центр стоматологии «Голливуд»  врач - стоматолог ортодонт- Отмахова Е.А.</w:t>
      </w:r>
      <w:r>
        <w:rPr>
          <w:rFonts w:ascii="Times New Roman" w:hAnsi="Times New Roman" w:eastAsia="Times New Roman" w:cs="Times New Roman"/>
          <w:sz w:val="24"/>
          <w:szCs w:val="24"/>
        </w:rPr>
      </w:r>
    </w:p>
    <w:p>
      <w:pPr>
        <w:pStyle w:val="Normal"/>
        <w:spacing w:before="0" w:after="0" w:line="100" w:lineRule="atLeast"/>
        <w:ind w:left="0" w:right="0"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В ООО «Центр стоматологии «Голливуд»  определены правила внутреннего распорядка.</w:t>
      </w:r>
      <w:r>
        <w:rPr>
          <w:rFonts w:ascii="Times New Roman" w:hAnsi="Times New Roman" w:eastAsia="Times New Roman" w:cs="Times New Roman"/>
          <w:sz w:val="24"/>
          <w:szCs w:val="24"/>
        </w:rPr>
      </w:r>
    </w:p>
    <w:p>
      <w:pPr>
        <w:pStyle w:val="Normal"/>
        <w:spacing w:before="0" w:after="0" w:line="100" w:lineRule="atLeast"/>
        <w:ind w:left="0" w:right="0"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Режим работы клиники: с 8-00 до 20-00 ежедневно, с 9-00 до 18-00 в  воскресенье.</w:t>
      </w:r>
      <w:r>
        <w:rPr>
          <w:rFonts w:ascii="Times New Roman" w:hAnsi="Times New Roman" w:eastAsia="Times New Roman" w:cs="Times New Roman"/>
          <w:sz w:val="24"/>
          <w:szCs w:val="24"/>
        </w:rPr>
      </w:r>
    </w:p>
    <w:p>
      <w:pPr>
        <w:pStyle w:val="Normal"/>
        <w:spacing w:before="0" w:after="0" w:line="100" w:lineRule="atLeast"/>
        <w:ind w:left="0" w:right="0"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Клиника работает по плану, в котором предусмотрены конкретные организационно-лечебно-профилактические мероприятия.</w:t>
      </w:r>
      <w:r>
        <w:rPr>
          <w:rFonts w:ascii="Times New Roman" w:hAnsi="Times New Roman" w:eastAsia="Times New Roman" w:cs="Times New Roman"/>
          <w:sz w:val="24"/>
          <w:szCs w:val="24"/>
        </w:rPr>
      </w:r>
    </w:p>
    <w:p>
      <w:pPr>
        <w:pStyle w:val="Normal"/>
        <w:spacing w:before="0" w:after="0" w:line="100" w:lineRule="atLeast"/>
        <w:ind w:left="0" w:right="0"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В Клинике организован лечебно-профилактический прием взрослого и детского населения в 4 лечебных кабинетах, а также предусмотрены вспомогательные диагностические кабинеты. </w:t>
      </w:r>
      <w:r>
        <w:rPr>
          <w:rFonts w:ascii="Times New Roman" w:hAnsi="Times New Roman" w:eastAsia="Times New Roman" w:cs="Times New Roman"/>
          <w:sz w:val="24"/>
          <w:szCs w:val="24"/>
        </w:rPr>
      </w:r>
    </w:p>
    <w:p>
      <w:pPr>
        <w:pStyle w:val="Normal"/>
        <w:spacing w:before="0" w:after="0" w:line="100" w:lineRule="atLeast"/>
        <w:ind w:left="0" w:right="0"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Расписание работы лечебных кабинетов:</w:t>
      </w:r>
      <w:r>
        <w:rPr>
          <w:rFonts w:ascii="Times New Roman" w:hAnsi="Times New Roman" w:eastAsia="Times New Roman" w:cs="Times New Roman"/>
          <w:sz w:val="24"/>
          <w:szCs w:val="24"/>
        </w:rPr>
      </w:r>
    </w:p>
    <w:p>
      <w:pPr>
        <w:pStyle w:val="Normal"/>
        <w:numPr>
          <w:numId w:val="6"/>
          <w:ilvl w:val="0"/>
        </w:numPr>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в кабинете №1 ведет  прием врач мануальной терапии ( остеопат) по следующему расписанию: с Пн-Сб с 9.00-18.00</w:t>
      </w:r>
      <w:r>
        <w:rPr>
          <w:rFonts w:ascii="Times New Roman" w:hAnsi="Times New Roman" w:eastAsia="Times New Roman" w:cs="Times New Roman"/>
          <w:sz w:val="24"/>
          <w:szCs w:val="24"/>
        </w:rPr>
      </w:r>
    </w:p>
    <w:p>
      <w:pPr>
        <w:pStyle w:val="Normal"/>
        <w:numPr>
          <w:numId w:val="5"/>
          <w:ilvl w:val="0"/>
        </w:numPr>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в кабинете №2  осуществляется прием детского населения:  </w:t>
      </w:r>
      <w:r>
        <w:rPr>
          <w:rFonts w:ascii="Times New Roman" w:hAnsi="Times New Roman" w:eastAsia="Times New Roman" w:cs="Times New Roman"/>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 Пн-Сб с 8.00-20.00; Вс 9.00-17.30.</w:t>
      </w:r>
      <w:r>
        <w:rPr>
          <w:rFonts w:ascii="Times New Roman" w:hAnsi="Times New Roman" w:eastAsia="Times New Roman" w:cs="Times New Roman"/>
          <w:sz w:val="24"/>
          <w:szCs w:val="24"/>
        </w:rPr>
      </w:r>
    </w:p>
    <w:p>
      <w:pPr>
        <w:pStyle w:val="Normal"/>
        <w:numPr>
          <w:numId w:val="5"/>
          <w:ilvl w:val="0"/>
        </w:numPr>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в кабинете №3 осуществляется прием взрослого населения по следующему расписанию: Пн с 8.00-13.30-терапевтический прием</w:t>
      </w:r>
      <w:r>
        <w:rPr>
          <w:rFonts w:ascii="Times New Roman" w:hAnsi="Times New Roman" w:eastAsia="Times New Roman" w:cs="Times New Roman"/>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с 14.00-19.30- терапевтический прием; </w:t>
      </w:r>
      <w:r>
        <w:rPr>
          <w:rFonts w:ascii="Times New Roman" w:hAnsi="Times New Roman" w:eastAsia="Times New Roman" w:cs="Times New Roman"/>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Вт с  8.00-13.30- терапевтический прием</w:t>
      </w:r>
      <w:r>
        <w:rPr>
          <w:rFonts w:ascii="Times New Roman" w:hAnsi="Times New Roman" w:eastAsia="Times New Roman" w:cs="Times New Roman"/>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с 14.00-19.30- терапевтический прием;</w:t>
      </w:r>
      <w:r>
        <w:rPr>
          <w:rFonts w:ascii="Times New Roman" w:hAnsi="Times New Roman" w:eastAsia="Times New Roman" w:cs="Times New Roman"/>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Ср с 8.00-13.30 - терапевтический прием</w:t>
      </w:r>
      <w:r>
        <w:rPr>
          <w:rFonts w:ascii="Times New Roman" w:hAnsi="Times New Roman" w:eastAsia="Times New Roman" w:cs="Times New Roman"/>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с 14.00-19.30-терапевтический прием;</w:t>
      </w:r>
      <w:r>
        <w:rPr>
          <w:rFonts w:ascii="Times New Roman" w:hAnsi="Times New Roman" w:eastAsia="Times New Roman" w:cs="Times New Roman"/>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Чт с 8.00-13.30- терапевтический прием</w:t>
      </w:r>
      <w:r>
        <w:rPr>
          <w:rFonts w:ascii="Times New Roman" w:hAnsi="Times New Roman" w:eastAsia="Times New Roman" w:cs="Times New Roman"/>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с 14.00-19.30- терапевтический прием;</w:t>
      </w:r>
      <w:r>
        <w:rPr>
          <w:rFonts w:ascii="Times New Roman" w:hAnsi="Times New Roman" w:eastAsia="Times New Roman" w:cs="Times New Roman"/>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Пт с 8.00-13.30- терапевтический прием</w:t>
      </w:r>
      <w:r>
        <w:rPr>
          <w:rFonts w:ascii="Times New Roman" w:hAnsi="Times New Roman" w:eastAsia="Times New Roman" w:cs="Times New Roman"/>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с 14.00-19.30- терапевтический прием </w:t>
      </w:r>
      <w:r>
        <w:rPr>
          <w:rFonts w:ascii="Times New Roman" w:hAnsi="Times New Roman" w:eastAsia="Times New Roman" w:cs="Times New Roman"/>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Сб с 8.00-13.30 - хирургический прием;</w:t>
      </w:r>
      <w:r>
        <w:rPr>
          <w:rFonts w:ascii="Times New Roman" w:hAnsi="Times New Roman" w:eastAsia="Times New Roman" w:cs="Times New Roman"/>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Вс с  9.00-17.30 - терапевтический прием.</w:t>
      </w:r>
      <w:r>
        <w:rPr>
          <w:rFonts w:ascii="Times New Roman" w:hAnsi="Times New Roman" w:eastAsia="Times New Roman" w:cs="Times New Roman"/>
          <w:sz w:val="24"/>
          <w:szCs w:val="24"/>
        </w:rPr>
      </w:r>
    </w:p>
    <w:p>
      <w:pPr>
        <w:pStyle w:val="Normal"/>
        <w:numPr>
          <w:numId w:val="5"/>
          <w:ilvl w:val="0"/>
        </w:numPr>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в кабинете № 5 осуществляется прием взрослого населения по следующему расписанию: Пн с 8.00-13.30-  терапевтический прием</w:t>
      </w:r>
      <w:r>
        <w:rPr>
          <w:rFonts w:ascii="Times New Roman" w:hAnsi="Times New Roman" w:eastAsia="Times New Roman" w:cs="Times New Roman"/>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с14.00-19.30- ортодонтический прием (взрослые); </w:t>
      </w:r>
      <w:r>
        <w:rPr>
          <w:rFonts w:ascii="Times New Roman" w:hAnsi="Times New Roman" w:eastAsia="Times New Roman" w:cs="Times New Roman"/>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Вт  с 8.00-13.30- ортопедический прием</w:t>
      </w:r>
      <w:r>
        <w:rPr>
          <w:rFonts w:ascii="Times New Roman" w:hAnsi="Times New Roman" w:eastAsia="Times New Roman" w:cs="Times New Roman"/>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с14.00-19.30-ортодонтический прием (взрослые);</w:t>
      </w:r>
      <w:r>
        <w:rPr>
          <w:rFonts w:ascii="Times New Roman" w:hAnsi="Times New Roman" w:eastAsia="Times New Roman" w:cs="Times New Roman"/>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Ср  с 8.00-13.30-ортопедический прием</w:t>
      </w:r>
      <w:r>
        <w:rPr>
          <w:rFonts w:ascii="Times New Roman" w:hAnsi="Times New Roman" w:eastAsia="Times New Roman" w:cs="Times New Roman"/>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с14.00-19.30- терапевтический прием;</w:t>
      </w:r>
      <w:r>
        <w:rPr>
          <w:rFonts w:ascii="Times New Roman" w:hAnsi="Times New Roman" w:eastAsia="Times New Roman" w:cs="Times New Roman"/>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Чт  с 8.00-13.30-  терапевтический прием</w:t>
      </w:r>
      <w:r>
        <w:rPr>
          <w:rFonts w:ascii="Times New Roman" w:hAnsi="Times New Roman" w:eastAsia="Times New Roman" w:cs="Times New Roman"/>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с14.00-19.30- ортодонтический прием (взрослые);</w:t>
      </w:r>
      <w:r>
        <w:rPr>
          <w:rFonts w:ascii="Times New Roman" w:hAnsi="Times New Roman" w:eastAsia="Times New Roman" w:cs="Times New Roman"/>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Пт с 8.00-13.30- ортопедический прием</w:t>
      </w:r>
      <w:r>
        <w:rPr>
          <w:rFonts w:ascii="Times New Roman" w:hAnsi="Times New Roman" w:eastAsia="Times New Roman" w:cs="Times New Roman"/>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с14.00-19.30- </w:t>
      </w:r>
      <w:r>
        <w:rPr>
          <w:rFonts w:ascii="Times New Roman" w:hAnsi="Times New Roman" w:eastAsia="Times New Roman" w:cs="Times New Roman"/>
          <w:sz w:val="24"/>
          <w:szCs w:val="24"/>
        </w:rPr>
        <w:t xml:space="preserve">ортопедический прием</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Сб  с 8.00-13.30-  терапевтический прием</w:t>
      </w:r>
      <w:r>
        <w:rPr>
          <w:rFonts w:ascii="Times New Roman" w:hAnsi="Times New Roman" w:eastAsia="Times New Roman" w:cs="Times New Roman"/>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с14.00-19.30- ортопедический прием;</w:t>
      </w:r>
      <w:r>
        <w:rPr>
          <w:rFonts w:ascii="Times New Roman" w:hAnsi="Times New Roman" w:eastAsia="Times New Roman" w:cs="Times New Roman"/>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Вс  с 9.00-17.30- терапевтический прием.</w:t>
      </w:r>
      <w:r>
        <w:rPr>
          <w:rFonts w:ascii="Times New Roman" w:hAnsi="Times New Roman" w:eastAsia="Times New Roman" w:cs="Times New Roman"/>
          <w:sz w:val="24"/>
          <w:szCs w:val="24"/>
        </w:rPr>
      </w:r>
    </w:p>
    <w:p>
      <w:pPr>
        <w:pStyle w:val="Normal"/>
        <w:spacing w:before="0" w:after="0" w:line="100" w:lineRule="atLeast"/>
        <w:ind w:left="0" w:right="0" w:firstLine="851"/>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Pr>
        <w:t xml:space="preserve">При установлении штатов врачебных кадров учитывается конъюнктура спроса на различные виды деятельности. Все остальные штаты среднего и младшего медицинского персонала устанавливаются согласно, действующих нормативов. Штаты медицинских сестер предусматривают работу каждого врача стоматологического профиля с ассистентом.</w:t>
      </w:r>
      <w:r>
        <w:rPr>
          <w:rFonts w:ascii="Times New Roman" w:hAnsi="Times New Roman" w:eastAsia="Times New Roman" w:cs="Times New Roman"/>
          <w:b/>
          <w:sz w:val="24"/>
          <w:szCs w:val="24"/>
        </w:rPr>
      </w:r>
    </w:p>
    <w:p>
      <w:pPr>
        <w:pStyle w:val="Normal"/>
        <w:spacing w:before="100" w:after="100" w:line="100" w:lineRule="atLeast"/>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2. Основными задачами  ООО «Центр стоматологии «Голливуд» являются:</w:t>
      </w:r>
      <w:r>
        <w:rPr>
          <w:rFonts w:ascii="Times New Roman" w:hAnsi="Times New Roman" w:eastAsia="Times New Roman" w:cs="Times New Roman"/>
          <w:sz w:val="24"/>
          <w:szCs w:val="24"/>
        </w:rPr>
      </w:r>
    </w:p>
    <w:p>
      <w:pPr>
        <w:pStyle w:val="Normal"/>
        <w:spacing w:before="100" w:after="100" w:line="100"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а) оказание квалифицированной стоматологической  помощи населению   Нижегородской области.</w:t>
        <w:br w:type="textWrapping" w:clear="all"/>
        <w:t xml:space="preserve">б) проведение мероприятий по профилактике заболеваний челюстно-лицевой области среди населения.</w:t>
      </w:r>
      <w:r>
        <w:rPr>
          <w:rFonts w:ascii="Times New Roman" w:hAnsi="Times New Roman" w:eastAsia="Times New Roman" w:cs="Times New Roman"/>
          <w:sz w:val="24"/>
          <w:szCs w:val="24"/>
        </w:rPr>
      </w:r>
    </w:p>
    <w:p>
      <w:pPr>
        <w:pStyle w:val="Normal"/>
        <w:spacing w:before="100" w:after="100" w:line="100" w:lineRule="atLeast"/>
        <w:ind w:left="0" w:right="0"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Для осуществления основных задач организация проводит:</w:t>
      </w:r>
      <w:r>
        <w:rPr>
          <w:rFonts w:ascii="Times New Roman" w:hAnsi="Times New Roman" w:eastAsia="Times New Roman" w:cs="Times New Roman"/>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осуществление полной санации полости рта всем лицам, обратившимся в клинику по вопросам оказания стоматологической помощи;</w:t>
      </w:r>
      <w:r>
        <w:rPr>
          <w:rFonts w:ascii="Times New Roman" w:hAnsi="Times New Roman" w:eastAsia="Times New Roman" w:cs="Times New Roman"/>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консультации и обследование стоматологического статуса;</w:t>
      </w:r>
      <w:r>
        <w:rPr>
          <w:rFonts w:ascii="Times New Roman" w:hAnsi="Times New Roman" w:eastAsia="Times New Roman" w:cs="Times New Roman"/>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диспансерное наблюдение за определенными контингентами пациентов стоматологического профиля (множественный кариес, хронические заболевания пародонта, имплантированные пациенты);</w:t>
      </w:r>
      <w:r>
        <w:rPr>
          <w:rFonts w:ascii="Times New Roman" w:hAnsi="Times New Roman" w:eastAsia="Times New Roman" w:cs="Times New Roman"/>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оказание квалифицированной амбулаторной стоматологической помощи;</w:t>
      </w:r>
      <w:r>
        <w:rPr>
          <w:rFonts w:ascii="Times New Roman" w:hAnsi="Times New Roman" w:eastAsia="Times New Roman" w:cs="Times New Roman"/>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внедрение современных методов диагностики и лечения ;</w:t>
      </w:r>
      <w:r>
        <w:rPr>
          <w:rFonts w:ascii="Times New Roman" w:hAnsi="Times New Roman" w:eastAsia="Times New Roman" w:cs="Times New Roman"/>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санитарно-просветительная работа с пациентами (беседы, лекции);</w:t>
      </w:r>
      <w:r>
        <w:rPr>
          <w:rFonts w:ascii="Times New Roman" w:hAnsi="Times New Roman" w:eastAsia="Times New Roman" w:cs="Times New Roman"/>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ежемесячные занятия с врачами и медсестрами по актуальным вопросам стоматологии, по неотложным состояниям, острым инфекциям;</w:t>
      </w:r>
      <w:r>
        <w:rPr>
          <w:rFonts w:ascii="Times New Roman" w:hAnsi="Times New Roman" w:eastAsia="Times New Roman" w:cs="Times New Roman"/>
          <w:sz w:val="24"/>
          <w:szCs w:val="24"/>
        </w:rPr>
      </w:r>
    </w:p>
    <w:p>
      <w:pPr>
        <w:pStyle w:val="Normal"/>
        <w:numPr>
          <w:numId w:val="8"/>
          <w:ilvl w:val="0"/>
        </w:numPr>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осуществление внутреннего контроля качества на поликлиническом этапе;  - оценка качества лечебной работы.</w:t>
      </w:r>
      <w:r>
        <w:rPr>
          <w:rFonts w:ascii="Times New Roman" w:hAnsi="Times New Roman" w:eastAsia="Times New Roman" w:cs="Times New Roman"/>
          <w:sz w:val="24"/>
          <w:szCs w:val="24"/>
        </w:rPr>
      </w:r>
    </w:p>
    <w:p>
      <w:pPr>
        <w:pStyle w:val="Normal"/>
        <w:numPr>
          <w:numId w:val="8"/>
          <w:ilvl w:val="0"/>
        </w:numPr>
        <w:tabs>
          <w:tab w:val="left" w:pos="2265" w:leader="none"/>
          <w:tab w:val="left" w:pos="2850" w:leader="none"/>
        </w:tabs>
        <w:spacing w:before="0" w:after="0" w:line="100"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r>
    </w:p>
    <w:p>
      <w:pPr>
        <w:pStyle w:val="Normal"/>
        <w:tabs>
          <w:tab w:val="left" w:pos="2265" w:leader="none"/>
          <w:tab w:val="left" w:pos="2850" w:leader="none"/>
        </w:tabs>
        <w:spacing w:before="0" w:after="0" w:line="100" w:lineRule="atLeast"/>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3. Организация лечебной работы в ООО «Центр стоматологии «Голливуд»</w:t>
      </w:r>
      <w:r>
        <w:rPr>
          <w:rFonts w:ascii="Times New Roman" w:hAnsi="Times New Roman" w:eastAsia="Times New Roman" w:cs="Times New Roman"/>
          <w:sz w:val="24"/>
          <w:szCs w:val="24"/>
        </w:rPr>
      </w:r>
    </w:p>
    <w:p>
      <w:pPr>
        <w:pStyle w:val="Normal"/>
        <w:spacing w:before="0" w:after="0" w:line="100" w:lineRule="atLeast"/>
        <w:ind w:left="0" w:right="0"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Организация лечебной работы ООО«Центр стоматологии «Голливуд» строится на основе следующих законодательных актов:</w:t>
      </w:r>
      <w:r>
        <w:rPr>
          <w:rFonts w:ascii="Times New Roman" w:hAnsi="Times New Roman" w:eastAsia="Times New Roman" w:cs="Times New Roman"/>
          <w:sz w:val="24"/>
          <w:szCs w:val="24"/>
        </w:rPr>
      </w:r>
    </w:p>
    <w:p>
      <w:pPr>
        <w:pStyle w:val="UserStyle_69"/>
        <w:numPr>
          <w:numId w:val="2"/>
          <w:ilvl w:val="0"/>
        </w:numPr>
        <w:spacing w:before="0" w:after="0" w:line="100" w:lineRule="atLeast"/>
        <w:ind w:left="0" w:right="0"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Лицензионных требований в соответствии с Положением, утвержденным  постановлением Правительства РФ от 16 апреля 2012г.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Pr>
          <w:rFonts w:ascii="Times New Roman" w:hAnsi="Times New Roman" w:eastAsia="Times New Roman" w:cs="Times New Roman"/>
          <w:sz w:val="24"/>
          <w:szCs w:val="24"/>
        </w:rPr>
      </w:r>
    </w:p>
    <w:p>
      <w:pPr>
        <w:pStyle w:val="UserStyle_69"/>
        <w:numPr>
          <w:numId w:val="2"/>
          <w:ilvl w:val="0"/>
        </w:numPr>
        <w:spacing w:before="0" w:after="0" w:line="100" w:lineRule="atLeast"/>
        <w:ind w:left="0" w:right="0" w:firstLine="851"/>
        <w:jc w:val="both"/>
        <w:rPr>
          <w:rFonts w:ascii="Times New Roman" w:hAnsi="Times New Roman" w:eastAsia="Times New Roman" w:cs="Times New Roman"/>
          <w:b w:val="0"/>
          <w:bCs w:val="0"/>
          <w:i w:val="0"/>
          <w:caps w:val="0"/>
          <w:smallCaps w:val="0"/>
          <w:color w:val="333333"/>
          <w:spacing w:val="0"/>
          <w:sz w:val="24"/>
          <w:szCs w:val="24"/>
        </w:rPr>
      </w:pPr>
      <w:r>
        <w:rPr>
          <w:rFonts w:ascii="Times New Roman" w:hAnsi="Times New Roman" w:eastAsia="Times New Roman" w:cs="Times New Roman"/>
          <w:sz w:val="24"/>
          <w:szCs w:val="24"/>
        </w:rPr>
        <w:t xml:space="preserve">«Правила предоставления медицинскими организациями платных медицинских услуг», утвержденные постановлением Правительства Российской Федерации от 4 октября 2012г. № 1006;</w:t>
      </w:r>
      <w:r>
        <w:rPr>
          <w:rFonts w:ascii="Times New Roman" w:hAnsi="Times New Roman" w:eastAsia="Times New Roman" w:cs="Times New Roman"/>
          <w:b w:val="0"/>
          <w:bCs w:val="0"/>
          <w:i w:val="0"/>
          <w:caps w:val="0"/>
          <w:smallCaps w:val="0"/>
          <w:color w:val="333333"/>
          <w:spacing w:val="0"/>
          <w:sz w:val="24"/>
          <w:szCs w:val="24"/>
        </w:rPr>
      </w:r>
    </w:p>
    <w:p>
      <w:pPr>
        <w:pStyle w:val="Heading1"/>
        <w:numPr>
          <w:numId w:val="1"/>
          <w:ilvl w:val="0"/>
        </w:numPr>
        <w:spacing w:before="0" w:after="0" w:line="100" w:lineRule="atLeast"/>
        <w:ind w:left="0" w:right="0" w:firstLine="851"/>
        <w:jc w:val="both"/>
        <w:rPr>
          <w:rFonts w:ascii="Times New Roman" w:hAnsi="Times New Roman" w:eastAsia="Times New Roman" w:cs="Times New Roman"/>
          <w:sz w:val="24"/>
          <w:szCs w:val="24"/>
        </w:rPr>
      </w:pPr>
      <w:r>
        <w:rPr>
          <w:rFonts w:ascii="Times New Roman" w:hAnsi="Times New Roman" w:eastAsia="Times New Roman" w:cs="Times New Roman"/>
          <w:b w:val="0"/>
          <w:bCs w:val="0"/>
          <w:i w:val="0"/>
          <w:caps w:val="0"/>
          <w:smallCaps w:val="0"/>
          <w:color w:val="333333"/>
          <w:spacing w:val="0"/>
          <w:sz w:val="24"/>
          <w:szCs w:val="24"/>
        </w:rPr>
        <w:t xml:space="preserve">Федеральный закон "О персональных данных" от 27.07.2006 N 152-ФЗ. </w:t>
      </w:r>
      <w:r>
        <w:rPr>
          <w:rFonts w:eastAsia="Times New Roman" w:cs="Times New Roman"/>
          <w:b w:val="0"/>
          <w:bCs w:val="0"/>
          <w:sz w:val="24"/>
          <w:szCs w:val="24"/>
        </w:rPr>
        <w:t xml:space="preserve">Постановление Правительства РФ от 01.11.2012г. №1119 «Об утверждении требований к защите персональных данных при их обработке в информационных системах персональных данных»;</w:t>
      </w:r>
      <w:r>
        <w:rPr>
          <w:rFonts w:ascii="Times New Roman" w:hAnsi="Times New Roman" w:eastAsia="Times New Roman" w:cs="Times New Roman"/>
          <w:sz w:val="24"/>
          <w:szCs w:val="24"/>
        </w:rPr>
      </w:r>
    </w:p>
    <w:p>
      <w:pPr>
        <w:pStyle w:val="UserStyle_69"/>
        <w:numPr>
          <w:numId w:val="2"/>
          <w:ilvl w:val="0"/>
        </w:numPr>
        <w:spacing w:before="0" w:after="0" w:line="100" w:lineRule="atLeast"/>
        <w:ind w:left="0" w:right="0"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Постановление Правительства РФ от 25 сентября 2012г. №970 «Об утверждении Положения о государственном контроле за обращением медицинских изделий»;</w:t>
      </w:r>
      <w:r>
        <w:rPr>
          <w:rFonts w:ascii="Times New Roman" w:hAnsi="Times New Roman" w:eastAsia="Times New Roman" w:cs="Times New Roman"/>
          <w:sz w:val="24"/>
          <w:szCs w:val="24"/>
        </w:rPr>
      </w:r>
    </w:p>
    <w:p>
      <w:pPr>
        <w:pStyle w:val="UserStyle_69"/>
        <w:numPr>
          <w:numId w:val="2"/>
          <w:ilvl w:val="0"/>
        </w:numPr>
        <w:spacing w:before="0" w:after="0" w:line="100" w:lineRule="atLeast"/>
        <w:ind w:left="0" w:right="0"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Постановление Правительства Российской Федерации от 12 ноября 2012г. № 1152 « Об утверждении Положения о государственном контроле качества и безопасности медицинской деятельности».</w:t>
      </w:r>
      <w:r>
        <w:rPr>
          <w:rFonts w:ascii="Times New Roman" w:hAnsi="Times New Roman" w:eastAsia="Times New Roman" w:cs="Times New Roman"/>
          <w:sz w:val="24"/>
          <w:szCs w:val="24"/>
        </w:rPr>
      </w:r>
    </w:p>
    <w:p>
      <w:pPr>
        <w:pStyle w:val="UserStyle_69"/>
        <w:spacing w:before="0" w:after="0" w:line="100" w:lineRule="atLeast"/>
        <w:ind w:left="851" w:righ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r>
    </w:p>
    <w:p>
      <w:pPr>
        <w:pStyle w:val="UserStyle_69"/>
        <w:spacing w:before="0" w:after="0" w:line="100" w:lineRule="atLeast"/>
        <w:ind w:left="851" w:right="0" w:firstLine="0"/>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3. Организация исполнения Правил предоставления платных медицинских услуг в  ООО «Центр стоматологии «Голливуд»</w:t>
      </w:r>
      <w:r>
        <w:rPr>
          <w:rFonts w:ascii="Times New Roman" w:hAnsi="Times New Roman" w:eastAsia="Times New Roman" w:cs="Times New Roman"/>
          <w:sz w:val="24"/>
          <w:szCs w:val="24"/>
        </w:rPr>
      </w:r>
    </w:p>
    <w:p>
      <w:pPr>
        <w:pStyle w:val="Normal"/>
        <w:spacing w:before="100" w:after="100" w:line="100"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Общие понятия:</w:t>
      </w:r>
      <w:r>
        <w:rPr>
          <w:rFonts w:ascii="Times New Roman" w:hAnsi="Times New Roman" w:eastAsia="Times New Roman" w:cs="Times New Roman"/>
          <w:sz w:val="24"/>
          <w:szCs w:val="24"/>
        </w:rPr>
      </w:r>
    </w:p>
    <w:p>
      <w:pPr>
        <w:pStyle w:val="Normal"/>
        <w:spacing w:before="100" w:after="10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t>
      </w:r>
      <w:r>
        <w:rPr>
          <w:rFonts w:ascii="Times New Roman" w:hAnsi="Times New Roman" w:eastAsia="Times New Roman" w:cs="Times New Roman"/>
          <w:b/>
          <w:sz w:val="24"/>
          <w:szCs w:val="24"/>
        </w:rPr>
        <w:t xml:space="preserve">платные медицинские услуги</w:t>
      </w:r>
      <w:r>
        <w:rPr>
          <w:rFonts w:ascii="Times New Roman" w:hAnsi="Times New Roman" w:eastAsia="Times New Roman" w:cs="Times New Roman"/>
          <w:sz w:val="24"/>
          <w:szCs w:val="24"/>
        </w:rPr>
        <w:t xml:space="preserve">"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r>
        <w:rPr>
          <w:rFonts w:ascii="Times New Roman" w:hAnsi="Times New Roman" w:eastAsia="Times New Roman" w:cs="Times New Roman"/>
          <w:sz w:val="24"/>
          <w:szCs w:val="24"/>
        </w:rPr>
      </w:r>
    </w:p>
    <w:p>
      <w:pPr>
        <w:pStyle w:val="Normal"/>
        <w:spacing w:before="100" w:after="100" w:line="100" w:lineRule="atLeast"/>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Pr>
        <w:t xml:space="preserve">"</w:t>
      </w:r>
      <w:r>
        <w:rPr>
          <w:rFonts w:ascii="Times New Roman" w:hAnsi="Times New Roman" w:eastAsia="Times New Roman" w:cs="Times New Roman"/>
          <w:b/>
          <w:sz w:val="24"/>
          <w:szCs w:val="24"/>
        </w:rPr>
        <w:t xml:space="preserve">потребитель"</w:t>
      </w:r>
      <w:r>
        <w:rPr>
          <w:rFonts w:ascii="Times New Roman" w:hAnsi="Times New Roman" w:eastAsia="Times New Roman" w:cs="Times New Roman"/>
          <w:sz w:val="24"/>
          <w:szCs w:val="24"/>
        </w:rPr>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r>
        <w:rPr>
          <w:rFonts w:ascii="Times New Roman" w:hAnsi="Times New Roman" w:eastAsia="Times New Roman" w:cs="Times New Roman"/>
          <w:b/>
          <w:sz w:val="24"/>
          <w:szCs w:val="24"/>
        </w:rPr>
      </w:r>
    </w:p>
    <w:p>
      <w:pPr>
        <w:pStyle w:val="Normal"/>
        <w:spacing w:before="100" w:after="100" w:line="100" w:lineRule="atLeast"/>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"заказчик</w:t>
      </w:r>
      <w:r>
        <w:rPr>
          <w:rFonts w:ascii="Times New Roman" w:hAnsi="Times New Roman" w:eastAsia="Times New Roman" w:cs="Times New Roman"/>
          <w:sz w:val="24"/>
          <w:szCs w:val="24"/>
        </w:rPr>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r>
        <w:rPr>
          <w:rFonts w:ascii="Times New Roman" w:hAnsi="Times New Roman" w:eastAsia="Times New Roman" w:cs="Times New Roman"/>
          <w:b/>
          <w:sz w:val="24"/>
          <w:szCs w:val="24"/>
        </w:rPr>
      </w:r>
    </w:p>
    <w:p>
      <w:pPr>
        <w:pStyle w:val="Normal"/>
        <w:spacing w:before="100" w:after="10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"исполнитель</w:t>
      </w:r>
      <w:r>
        <w:rPr>
          <w:rFonts w:ascii="Times New Roman" w:hAnsi="Times New Roman" w:eastAsia="Times New Roman" w:cs="Times New Roman"/>
          <w:sz w:val="24"/>
          <w:szCs w:val="24"/>
        </w:rPr>
        <w:t xml:space="preserve">" - медицинская организация, предоставляющая платные медицинские услуги потребителям.</w:t>
      </w:r>
      <w:r>
        <w:rPr>
          <w:rFonts w:ascii="Times New Roman" w:hAnsi="Times New Roman" w:eastAsia="Times New Roman" w:cs="Times New Roman"/>
          <w:sz w:val="24"/>
          <w:szCs w:val="24"/>
        </w:rPr>
      </w:r>
    </w:p>
    <w:p>
      <w:pPr>
        <w:pStyle w:val="Normal"/>
        <w:spacing w:before="100" w:after="100" w:line="100" w:lineRule="atLeast"/>
        <w:ind w:left="0" w:right="0"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Платные медицинские услуги предоставляются медицинской организацией   ООО«Центр стоматологии Голливуд» на основании перечня работ (услуг), составляющих медицинскую деятельность и разрешенных в лицензии на осуществление медицинской деятельности, выданной в установленном порядке.</w:t>
      </w:r>
      <w:r>
        <w:rPr>
          <w:rFonts w:ascii="Times New Roman" w:hAnsi="Times New Roman" w:eastAsia="Times New Roman" w:cs="Times New Roman"/>
          <w:sz w:val="24"/>
          <w:szCs w:val="24"/>
        </w:rPr>
      </w:r>
    </w:p>
    <w:p>
      <w:pPr>
        <w:pStyle w:val="Normal"/>
        <w:spacing w:before="0" w:after="0" w:line="100" w:lineRule="atLeast"/>
        <w:ind w:left="0" w:right="0"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Требования к платным медицинским услугам, в том числе к их объему, качеству и срокам оказания, определяются по соглашению сторон договором. </w:t>
      </w:r>
      <w:r>
        <w:rPr>
          <w:rFonts w:ascii="Times New Roman" w:hAnsi="Times New Roman" w:eastAsia="Times New Roman" w:cs="Times New Roman"/>
          <w:sz w:val="24"/>
          <w:szCs w:val="24"/>
        </w:rPr>
      </w:r>
    </w:p>
    <w:p>
      <w:pPr>
        <w:pStyle w:val="Normal"/>
        <w:spacing w:before="0" w:after="0" w:line="100" w:lineRule="atLeast"/>
        <w:ind w:left="0" w:right="0"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Правила предоставления платных услуг в наглядной и доступной форме доводятся врачом - исполнителем до сведения потребителя (заказчика) при первичном осмотре и составлении плана стоматологического лечения.</w:t>
      </w:r>
      <w:r>
        <w:rPr>
          <w:rFonts w:ascii="Times New Roman" w:hAnsi="Times New Roman" w:eastAsia="Times New Roman" w:cs="Times New Roman"/>
          <w:sz w:val="24"/>
          <w:szCs w:val="24"/>
        </w:rPr>
      </w:r>
    </w:p>
    <w:p>
      <w:pPr>
        <w:pStyle w:val="Normal"/>
        <w:spacing w:before="0" w:after="0" w:line="100" w:lineRule="atLeast"/>
        <w:ind w:left="0" w:right="0"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Медицинская организация ООО «Центр стоматологии «Голливуд»  является негосударственной медицинской организацией и определяет цены (тарифы) на предоставляемые платные медицинские услуги самостоятельно.</w:t>
      </w:r>
      <w:r>
        <w:rPr>
          <w:rFonts w:ascii="Times New Roman" w:hAnsi="Times New Roman" w:eastAsia="Times New Roman" w:cs="Times New Roman"/>
          <w:sz w:val="24"/>
          <w:szCs w:val="24"/>
        </w:rPr>
      </w:r>
    </w:p>
    <w:p>
      <w:pPr>
        <w:pStyle w:val="Normal"/>
        <w:spacing w:before="0" w:after="0" w:line="100" w:lineRule="atLeast"/>
        <w:ind w:left="0" w:right="0"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При предоставлении платных медицинских услуг соблюдается порядок оказания медицинской помощи, утвержденные Министерством здравоохранения Российской Федерации.</w:t>
      </w:r>
      <w:r>
        <w:rPr>
          <w:rFonts w:ascii="Times New Roman" w:hAnsi="Times New Roman" w:eastAsia="Times New Roman" w:cs="Times New Roman"/>
          <w:sz w:val="24"/>
          <w:szCs w:val="24"/>
        </w:rPr>
      </w:r>
    </w:p>
    <w:p>
      <w:pPr>
        <w:pStyle w:val="Normal"/>
        <w:spacing w:before="100" w:after="100" w:line="100" w:lineRule="atLeast"/>
        <w:ind w:left="0" w:right="0" w:firstLine="851"/>
        <w:rPr>
          <w:rFonts w:ascii="Times New Roman" w:hAnsi="Times New Roman" w:eastAsia="Times New Roman" w:cs="Times New Roman"/>
          <w:b/>
          <w:bCs/>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r>
        <w:rPr>
          <w:rFonts w:ascii="Times New Roman" w:hAnsi="Times New Roman" w:eastAsia="Times New Roman" w:cs="Times New Roman"/>
          <w:b/>
          <w:bCs/>
          <w:sz w:val="24"/>
          <w:szCs w:val="24"/>
        </w:rPr>
      </w:r>
    </w:p>
    <w:p>
      <w:pPr>
        <w:pStyle w:val="Normal"/>
        <w:spacing w:before="100" w:after="100" w:line="100" w:lineRule="atLeast"/>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4. Информация об  ООО «Центр стоматологии «Голливуд» и предоставляемых ей медицинских услугах</w:t>
      </w:r>
      <w:r>
        <w:rPr>
          <w:rFonts w:ascii="Times New Roman" w:hAnsi="Times New Roman" w:eastAsia="Times New Roman" w:cs="Times New Roman"/>
          <w:sz w:val="24"/>
          <w:szCs w:val="24"/>
        </w:rPr>
      </w:r>
    </w:p>
    <w:p>
      <w:pPr>
        <w:pStyle w:val="Normal"/>
        <w:spacing w:before="0" w:after="0" w:line="100" w:lineRule="atLeast"/>
        <w:ind w:left="0" w:right="0"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ООО«Центр стоматологии «Голливуд» предоставила посредством размещения на своём сайте в информационно  - телекоммуникационной сети "Интернет", а также на информационных стендах (стойках) клиники информацию, содержащую следующие сведения:</w:t>
      </w:r>
      <w:r>
        <w:rPr>
          <w:rFonts w:ascii="Times New Roman" w:hAnsi="Times New Roman" w:eastAsia="Times New Roman" w:cs="Times New Roman"/>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а) наименование и фирменное наименование;</w:t>
      </w:r>
      <w:r>
        <w:rPr>
          <w:rFonts w:ascii="Times New Roman" w:hAnsi="Times New Roman" w:eastAsia="Times New Roman" w:cs="Times New Roman"/>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б) адрес места нахождения стоматологической клиники,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Pr>
          <w:rFonts w:ascii="Times New Roman" w:hAnsi="Times New Roman" w:eastAsia="Times New Roman" w:cs="Times New Roman"/>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Pr>
          <w:rFonts w:ascii="Times New Roman" w:hAnsi="Times New Roman" w:eastAsia="Times New Roman" w:cs="Times New Roman"/>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r>
        <w:rPr>
          <w:rFonts w:ascii="Times New Roman" w:hAnsi="Times New Roman" w:eastAsia="Times New Roman" w:cs="Times New Roman"/>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r>
        <w:rPr>
          <w:rFonts w:ascii="Times New Roman" w:hAnsi="Times New Roman" w:eastAsia="Times New Roman" w:cs="Times New Roman"/>
          <w:sz w:val="24"/>
          <w:szCs w:val="24"/>
        </w:rPr>
      </w:r>
    </w:p>
    <w:p>
      <w:pPr>
        <w:pStyle w:val="Normal"/>
        <w:spacing w:before="0" w:after="0" w:line="100"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ж) режим работы стоматологической клиники, график работы медицинских работников, участвующих в предоставлении платных медицинских услуг;</w:t>
      </w:r>
      <w:r>
        <w:rPr>
          <w:rFonts w:ascii="Times New Roman" w:hAnsi="Times New Roman" w:eastAsia="Times New Roman" w:cs="Times New Roman"/>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r>
        <w:rPr>
          <w:rFonts w:ascii="Times New Roman" w:hAnsi="Times New Roman" w:eastAsia="Times New Roman" w:cs="Times New Roman"/>
          <w:sz w:val="24"/>
          <w:szCs w:val="24"/>
        </w:rPr>
      </w:r>
    </w:p>
    <w:p>
      <w:pPr>
        <w:pStyle w:val="Normal"/>
        <w:spacing w:before="0" w:after="0" w:line="100" w:lineRule="atLeast"/>
        <w:ind w:left="0" w:right="0" w:firstLine="851"/>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Информация, размещенная на информационных стендах (стойках), доступна неограниченному кругу лиц в течение всего рабочего времени клиники. Информационные стенды (стойки) располагаются в доступном для посетителей месте и оформлены таким образом, чтобы можно было свободно ознакомиться с размещенной на них информацией.</w:t>
      </w:r>
      <w:r>
        <w:rPr>
          <w:rFonts w:ascii="Times New Roman" w:hAnsi="Times New Roman" w:eastAsia="Times New Roman" w:cs="Times New Roman"/>
          <w:b/>
          <w:sz w:val="24"/>
          <w:szCs w:val="24"/>
        </w:rPr>
      </w:r>
    </w:p>
    <w:p>
      <w:pPr>
        <w:pStyle w:val="Normal"/>
        <w:spacing w:before="0" w:after="0" w:line="100" w:lineRule="atLeast"/>
        <w:ind w:left="0" w:right="0" w:firstLine="851"/>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ООО«Центр стоматологии «Голливуд» предоставляет для ознакомления по требованию потребителя и (или) заказчика:</w:t>
      </w:r>
      <w:r>
        <w:rPr>
          <w:rFonts w:ascii="Times New Roman" w:hAnsi="Times New Roman" w:eastAsia="Times New Roman" w:cs="Times New Roman"/>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а) копию учредительного документа медицинской организации - юридического лица, </w:t>
      </w:r>
      <w:r>
        <w:rPr>
          <w:rFonts w:ascii="Times New Roman" w:hAnsi="Times New Roman" w:eastAsia="Times New Roman" w:cs="Times New Roman"/>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r>
        <w:rPr>
          <w:rFonts w:ascii="Times New Roman" w:hAnsi="Times New Roman" w:eastAsia="Times New Roman" w:cs="Times New Roman"/>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При заключении договора по требованию потребителя и (или) заказчика им предоставляться в доступной форме информация о платных медицинских услугах, содержащая следующие сведения:</w:t>
      </w:r>
      <w:r>
        <w:rPr>
          <w:rFonts w:ascii="Times New Roman" w:hAnsi="Times New Roman" w:eastAsia="Times New Roman" w:cs="Times New Roman"/>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а) порядки оказания медицинской помощи и стандарты медицинской помощи, применяемые при предоставлении платных медицинских услуг;</w:t>
      </w:r>
      <w:r>
        <w:rPr>
          <w:rFonts w:ascii="Times New Roman" w:hAnsi="Times New Roman" w:eastAsia="Times New Roman" w:cs="Times New Roman"/>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r>
        <w:rPr>
          <w:rFonts w:ascii="Times New Roman" w:hAnsi="Times New Roman" w:eastAsia="Times New Roman" w:cs="Times New Roman"/>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r>
        <w:rPr>
          <w:rFonts w:ascii="Times New Roman" w:hAnsi="Times New Roman" w:eastAsia="Times New Roman" w:cs="Times New Roman"/>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г) другие сведения, относящиеся к предмету договора.</w:t>
      </w:r>
      <w:r>
        <w:rPr>
          <w:rFonts w:ascii="Times New Roman" w:hAnsi="Times New Roman" w:eastAsia="Times New Roman" w:cs="Times New Roman"/>
          <w:sz w:val="24"/>
          <w:szCs w:val="24"/>
        </w:rPr>
      </w:r>
    </w:p>
    <w:p>
      <w:pPr>
        <w:pStyle w:val="Normal"/>
        <w:spacing w:before="0" w:after="0" w:line="100" w:lineRule="atLeast"/>
        <w:jc w:val="both"/>
        <w:rPr>
          <w:rFonts w:ascii="Times New Roman" w:hAnsi="Times New Roman" w:eastAsia="Times New Roman" w:cs="Times New Roman"/>
          <w:b/>
          <w:bCs/>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r>
        <w:rPr>
          <w:rFonts w:ascii="Times New Roman" w:hAnsi="Times New Roman" w:eastAsia="Times New Roman" w:cs="Times New Roman"/>
          <w:b/>
          <w:bCs/>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Порядок заключения договора и оплаты медицинских услуг</w:t>
      </w:r>
      <w:r>
        <w:rPr>
          <w:rFonts w:ascii="Times New Roman" w:hAnsi="Times New Roman" w:eastAsia="Times New Roman" w:cs="Times New Roman"/>
          <w:sz w:val="24"/>
          <w:szCs w:val="24"/>
        </w:rPr>
      </w:r>
    </w:p>
    <w:p>
      <w:pPr>
        <w:pStyle w:val="Normal"/>
        <w:spacing w:before="0" w:after="0" w:line="100" w:lineRule="atLeast"/>
        <w:jc w:val="both"/>
        <w:rPr>
          <w:rFonts w:ascii="Times New Roman" w:hAnsi="Times New Roman" w:eastAsia="Times New Roman" w:cs="Times New Roman"/>
          <w:b/>
          <w:i/>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Договор заключается потребителем (заказчиком) и исполнителем в письменной форме.</w:t>
      </w:r>
      <w:r>
        <w:rPr>
          <w:rFonts w:ascii="Times New Roman" w:hAnsi="Times New Roman" w:eastAsia="Times New Roman" w:cs="Times New Roman"/>
          <w:b/>
          <w:i/>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b/>
          <w:i/>
          <w:sz w:val="24"/>
          <w:szCs w:val="24"/>
        </w:rPr>
        <w:t xml:space="preserve">Договор содержит:</w:t>
      </w:r>
      <w:r>
        <w:rPr>
          <w:rFonts w:ascii="Times New Roman" w:hAnsi="Times New Roman" w:eastAsia="Times New Roman" w:cs="Times New Roman"/>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а) сведения об исполнителе:</w:t>
      </w:r>
      <w:r>
        <w:rPr>
          <w:rFonts w:ascii="Times New Roman" w:hAnsi="Times New Roman" w:eastAsia="Times New Roman" w:cs="Times New Roman"/>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наименование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Pr>
          <w:rFonts w:ascii="Times New Roman" w:hAnsi="Times New Roman" w:eastAsia="Times New Roman" w:cs="Times New Roman"/>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Pr>
          <w:rFonts w:ascii="Times New Roman" w:hAnsi="Times New Roman" w:eastAsia="Times New Roman" w:cs="Times New Roman"/>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фамилию, имя и отчество (если имеется), адрес места жительства и телефон потребителя (законного представителя потребителя);</w:t>
      </w:r>
      <w:r>
        <w:rPr>
          <w:rFonts w:ascii="Times New Roman" w:hAnsi="Times New Roman" w:eastAsia="Times New Roman" w:cs="Times New Roman"/>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-фамилию, имя и отчество (если имеется), адрес места жительства и телефон заказчика - физического лица;</w:t>
      </w:r>
      <w:r>
        <w:rPr>
          <w:rFonts w:ascii="Times New Roman" w:hAnsi="Times New Roman" w:eastAsia="Times New Roman" w:cs="Times New Roman"/>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-наименование и адрес места нахождения заказчика - юридического лица;</w:t>
      </w:r>
      <w:r>
        <w:rPr>
          <w:rFonts w:ascii="Times New Roman" w:hAnsi="Times New Roman" w:eastAsia="Times New Roman" w:cs="Times New Roman"/>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перечень платных медицинских услуг, предоставляемых в соответствии с договором;</w:t>
      </w:r>
      <w:r>
        <w:rPr>
          <w:rFonts w:ascii="Times New Roman" w:hAnsi="Times New Roman" w:eastAsia="Times New Roman" w:cs="Times New Roman"/>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стоимость платных медицинских услуг, сроки и порядок их оплаты;</w:t>
      </w:r>
      <w:r>
        <w:rPr>
          <w:rFonts w:ascii="Times New Roman" w:hAnsi="Times New Roman" w:eastAsia="Times New Roman" w:cs="Times New Roman"/>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условия и сроки предоставления платных медицинских услуг;</w:t>
      </w:r>
      <w:r>
        <w:rPr>
          <w:rFonts w:ascii="Times New Roman" w:hAnsi="Times New Roman" w:eastAsia="Times New Roman" w:cs="Times New Roman"/>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должность,  фамилию,  имя, отчество (если имеется) лица, заключающего договор от имени исполнителя, и его подпись;</w:t>
      </w:r>
      <w:r>
        <w:rPr>
          <w:rFonts w:ascii="Times New Roman" w:hAnsi="Times New Roman" w:eastAsia="Times New Roman" w:cs="Times New Roman"/>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-фамилию, имя, отчество (если имеется) потребителя (заказчика) и его подпись. </w:t>
      </w:r>
      <w:r>
        <w:rPr>
          <w:rFonts w:ascii="Times New Roman" w:hAnsi="Times New Roman" w:eastAsia="Times New Roman" w:cs="Times New Roman"/>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В случае если заказчик является юридическим лицом, указывается должность лица, заключающего договор от имени заказчика;</w:t>
      </w:r>
      <w:r>
        <w:rPr>
          <w:rFonts w:ascii="Times New Roman" w:hAnsi="Times New Roman" w:eastAsia="Times New Roman" w:cs="Times New Roman"/>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ответственность сторон за невыполнение условий договора;</w:t>
      </w:r>
      <w:r>
        <w:rPr>
          <w:rFonts w:ascii="Times New Roman" w:hAnsi="Times New Roman" w:eastAsia="Times New Roman" w:cs="Times New Roman"/>
          <w:sz w:val="24"/>
          <w:szCs w:val="24"/>
        </w:rPr>
      </w:r>
    </w:p>
    <w:p>
      <w:pPr>
        <w:pStyle w:val="Normal"/>
        <w:spacing w:before="0" w:after="0" w:line="100"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порядок изменения и расторжения договора;</w:t>
      </w:r>
      <w:r>
        <w:rPr>
          <w:rFonts w:ascii="Times New Roman" w:hAnsi="Times New Roman" w:eastAsia="Times New Roman" w:cs="Times New Roman"/>
          <w:sz w:val="24"/>
          <w:szCs w:val="24"/>
        </w:rPr>
      </w:r>
    </w:p>
    <w:p>
      <w:pPr>
        <w:pStyle w:val="Normal"/>
        <w:numPr>
          <w:numId w:val="3"/>
          <w:ilvl w:val="0"/>
        </w:numPr>
        <w:spacing w:before="0" w:after="0" w:line="100"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иные условия, определяемые по соглашению сторон.</w:t>
      </w:r>
      <w:r>
        <w:rPr>
          <w:rFonts w:ascii="Times New Roman" w:hAnsi="Times New Roman" w:eastAsia="Times New Roman" w:cs="Times New Roman"/>
          <w:sz w:val="24"/>
          <w:szCs w:val="24"/>
        </w:rPr>
      </w:r>
    </w:p>
    <w:p>
      <w:pPr>
        <w:pStyle w:val="Normal"/>
        <w:tabs>
          <w:tab w:val="left" w:pos="660" w:leader="none"/>
        </w:tabs>
        <w:spacing w:before="0" w:after="0" w:line="100"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Договор составляется в 2 экземплярах, один из которых находится у исполнителя, второй - у заказчика. </w:t>
      </w:r>
      <w:r>
        <w:rPr>
          <w:rFonts w:ascii="Times New Roman" w:hAnsi="Times New Roman" w:eastAsia="Times New Roman" w:cs="Times New Roman"/>
          <w:sz w:val="24"/>
          <w:szCs w:val="24"/>
        </w:rPr>
      </w:r>
    </w:p>
    <w:p>
      <w:pPr>
        <w:pStyle w:val="Normal"/>
        <w:spacing w:before="0" w:after="0" w:line="100" w:lineRule="atLeast"/>
        <w:ind w:left="0" w:right="0"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На предоставление платных медицинских услуг может быть составлена смета (заказ – наряд с перечнем простых медицинских услуг, выполняемых в рамках договора и их стоимость). Ее составление по требованию потребителя (заказчика) является обязательным, при этом этот документ является неотъемлемой частью договора.</w:t>
      </w:r>
      <w:r>
        <w:rPr>
          <w:rFonts w:ascii="Times New Roman" w:hAnsi="Times New Roman" w:eastAsia="Times New Roman" w:cs="Times New Roman"/>
          <w:sz w:val="24"/>
          <w:szCs w:val="24"/>
        </w:rPr>
      </w:r>
    </w:p>
    <w:p>
      <w:pPr>
        <w:pStyle w:val="Normal"/>
        <w:spacing w:before="0" w:after="0" w:line="100" w:lineRule="atLeast"/>
        <w:ind w:left="0" w:right="0"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врач - исполнитель обязан предупредить об этом потребителя (заказчика) в письменной форме (роспись пациента в амбулаторной карте или заказ - наряде).</w:t>
      </w:r>
      <w:r>
        <w:rPr>
          <w:rFonts w:ascii="Times New Roman" w:hAnsi="Times New Roman" w:eastAsia="Times New Roman" w:cs="Times New Roman"/>
          <w:sz w:val="24"/>
          <w:szCs w:val="24"/>
        </w:rPr>
      </w:r>
    </w:p>
    <w:p>
      <w:pPr>
        <w:pStyle w:val="Normal"/>
        <w:spacing w:before="0" w:after="0" w:line="100" w:lineRule="atLeast"/>
        <w:ind w:left="0" w:right="0"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Без согласия потребителя (заказчика) врач - исполнитель не вправе предоставлять дополнительные медицинские услуги на возмездной основе.</w:t>
      </w:r>
      <w:r>
        <w:rPr>
          <w:rFonts w:ascii="Times New Roman" w:hAnsi="Times New Roman" w:eastAsia="Times New Roman" w:cs="Times New Roman"/>
          <w:sz w:val="24"/>
          <w:szCs w:val="24"/>
        </w:rPr>
      </w:r>
    </w:p>
    <w:p>
      <w:pPr>
        <w:pStyle w:val="Normal"/>
        <w:spacing w:before="0" w:after="0" w:line="100" w:lineRule="atLeast"/>
        <w:ind w:left="0" w:right="0"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r>
        <w:rPr>
          <w:rFonts w:ascii="Times New Roman" w:hAnsi="Times New Roman" w:eastAsia="Times New Roman" w:cs="Times New Roman"/>
          <w:sz w:val="24"/>
          <w:szCs w:val="24"/>
        </w:rPr>
      </w:r>
    </w:p>
    <w:p>
      <w:pPr>
        <w:pStyle w:val="Normal"/>
        <w:spacing w:before="0" w:after="0" w:line="100" w:lineRule="atLeast"/>
        <w:ind w:left="0" w:right="0"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фактически понесенные расходы, связанные с исполнением обязательств по договору.</w:t>
      </w:r>
      <w:r>
        <w:rPr>
          <w:rFonts w:ascii="Times New Roman" w:hAnsi="Times New Roman" w:eastAsia="Times New Roman" w:cs="Times New Roman"/>
          <w:sz w:val="24"/>
          <w:szCs w:val="24"/>
        </w:rPr>
      </w:r>
    </w:p>
    <w:p>
      <w:pPr>
        <w:pStyle w:val="Normal"/>
        <w:spacing w:before="0" w:after="0" w:line="100" w:lineRule="atLeast"/>
        <w:ind w:left="0" w:right="0"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Потребитель (заказчик) обязан оплатить предоставленную исполнителем медицинскую услугу в сроки и в порядке, которые определены договором.</w:t>
      </w:r>
      <w:r>
        <w:rPr>
          <w:rFonts w:ascii="Times New Roman" w:hAnsi="Times New Roman" w:eastAsia="Times New Roman" w:cs="Times New Roman"/>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Пациенту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 документ установленного образца.</w:t>
      </w:r>
      <w:r>
        <w:rPr>
          <w:rFonts w:ascii="Times New Roman" w:hAnsi="Times New Roman" w:eastAsia="Times New Roman" w:cs="Times New Roman"/>
          <w:sz w:val="24"/>
          <w:szCs w:val="24"/>
        </w:rPr>
      </w:r>
    </w:p>
    <w:p>
      <w:pPr>
        <w:pStyle w:val="Normal"/>
        <w:spacing w:before="0" w:after="0" w:line="100" w:lineRule="atLeast"/>
        <w:ind w:left="0" w:right="0" w:firstLine="851"/>
        <w:jc w:val="both"/>
        <w:rPr>
          <w:rFonts w:ascii="Times New Roman" w:hAnsi="Times New Roman" w:eastAsia="Times New Roman" w:cs="Times New Roman"/>
          <w:b/>
          <w:bCs/>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(по письменному заявлению  потребителя, в порядке установленном действующим законодательством), а также иные справки (справка о стоимости оказанных услуг и др). для предоставления по месту требования. Срок выдачи данных справок в ООО «Центр стоматологии «Голливуд» - 3 рабочих дня.</w:t>
      </w:r>
      <w:r>
        <w:rPr>
          <w:rFonts w:ascii="Times New Roman" w:hAnsi="Times New Roman" w:eastAsia="Times New Roman" w:cs="Times New Roman"/>
          <w:b/>
          <w:bCs/>
          <w:sz w:val="24"/>
          <w:szCs w:val="24"/>
        </w:rPr>
      </w:r>
    </w:p>
    <w:p>
      <w:pPr>
        <w:pStyle w:val="UserStyle_69"/>
        <w:spacing w:before="0" w:after="0" w:line="100" w:lineRule="atLeast"/>
        <w:ind w:left="0" w:right="0" w:firstLine="0"/>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5.Порядок предоставления платных медицинских услуг</w:t>
      </w:r>
      <w:r>
        <w:rPr>
          <w:rFonts w:ascii="Times New Roman" w:hAnsi="Times New Roman" w:eastAsia="Times New Roman" w:cs="Times New Roman"/>
          <w:sz w:val="24"/>
          <w:szCs w:val="24"/>
        </w:rPr>
      </w:r>
    </w:p>
    <w:p>
      <w:pPr>
        <w:pStyle w:val="UserStyle_69"/>
        <w:spacing w:before="0" w:after="0" w:line="100" w:lineRule="atLeast"/>
        <w:ind w:left="0" w:righ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r>
    </w:p>
    <w:p>
      <w:pPr>
        <w:pStyle w:val="Normal"/>
        <w:spacing w:before="0" w:after="0" w:line="100" w:lineRule="atLeast"/>
        <w:ind w:left="0" w:right="0"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Врач стоматологического центра, ООО «Центр стоматологии «Голливуд» предоставляет платные медицинские услуги, качество которых соответствует условиям договора, а при отсутствии в договоре условий об их качестве - требованиям, предъявляемым к услугам соответствующего вида.</w:t>
      </w:r>
      <w:r>
        <w:rPr>
          <w:rFonts w:ascii="Times New Roman" w:hAnsi="Times New Roman" w:eastAsia="Times New Roman" w:cs="Times New Roman"/>
          <w:sz w:val="24"/>
          <w:szCs w:val="24"/>
        </w:rPr>
      </w:r>
    </w:p>
    <w:p>
      <w:pPr>
        <w:pStyle w:val="Normal"/>
        <w:spacing w:before="0" w:after="0" w:line="100" w:lineRule="atLeast"/>
        <w:ind w:left="0" w:right="0"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Платные медицинские услуги предоставляются после получения от пациента информированного добровольного согласия, данного в порядке, установленном законодательством Российской Федерации об охране здоровья граждан.</w:t>
      </w:r>
      <w:r>
        <w:rPr>
          <w:rFonts w:ascii="Times New Roman" w:hAnsi="Times New Roman" w:eastAsia="Times New Roman" w:cs="Times New Roman"/>
          <w:sz w:val="24"/>
          <w:szCs w:val="24"/>
        </w:rPr>
      </w:r>
    </w:p>
    <w:p>
      <w:pPr>
        <w:pStyle w:val="Normal"/>
        <w:spacing w:before="0" w:after="0" w:line="100" w:lineRule="atLeast"/>
        <w:ind w:left="0" w:right="0"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Стоматологическая клиника предоставляет потребителю (законному представителю потребителя) по его требованию и в доступной для него форме информацию:</w:t>
      </w:r>
      <w:r>
        <w:rPr>
          <w:rFonts w:ascii="Times New Roman" w:hAnsi="Times New Roman" w:eastAsia="Times New Roman" w:cs="Times New Roman"/>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Pr>
          <w:rFonts w:ascii="Times New Roman" w:hAnsi="Times New Roman" w:eastAsia="Times New Roman" w:cs="Times New Roman"/>
          <w:sz w:val="24"/>
          <w:szCs w:val="24"/>
        </w:rPr>
      </w:r>
    </w:p>
    <w:p>
      <w:pPr>
        <w:pStyle w:val="Normal"/>
        <w:numPr>
          <w:numId w:val="4"/>
          <w:ilvl w:val="0"/>
        </w:numPr>
        <w:spacing w:before="0" w:after="0" w:line="100" w:lineRule="atLeast"/>
        <w:jc w:val="both"/>
        <w:rPr>
          <w:rFonts w:ascii="Times New Roman" w:hAnsi="Times New Roman" w:eastAsia="Arial" w:cs="Times New Roman"/>
          <w:sz w:val="24"/>
          <w:szCs w:val="24"/>
        </w:rPr>
      </w:pPr>
      <w:r>
        <w:rPr>
          <w:rFonts w:ascii="Times New Roman" w:hAnsi="Times New Roman" w:eastAsia="Times New Roman" w:cs="Times New Roman"/>
          <w:sz w:val="24"/>
          <w:szCs w:val="24"/>
        </w:rPr>
        <w:t xml:space="preserve">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r>
        <w:rPr>
          <w:rFonts w:ascii="Times New Roman" w:hAnsi="Times New Roman" w:eastAsia="Arial" w:cs="Times New Roman"/>
          <w:sz w:val="24"/>
          <w:szCs w:val="24"/>
        </w:rPr>
      </w:r>
    </w:p>
    <w:p>
      <w:pPr>
        <w:pStyle w:val="Normal"/>
        <w:spacing w:before="0" w:after="0" w:line="100" w:lineRule="atLeast"/>
        <w:jc w:val="both"/>
        <w:rPr>
          <w:rFonts w:ascii="Times New Roman" w:hAnsi="Times New Roman" w:eastAsia="Arial" w:cs="Times New Roman"/>
          <w:sz w:val="24"/>
          <w:szCs w:val="24"/>
        </w:rPr>
      </w:pPr>
      <w:r>
        <w:rPr>
          <w:rFonts w:ascii="Times New Roman" w:hAnsi="Times New Roman" w:eastAsia="Arial" w:cs="Times New Roman"/>
          <w:sz w:val="24"/>
          <w:szCs w:val="24"/>
        </w:rPr>
        <w:t xml:space="preserve">Пациент перед началом ортодонтического лечения с целью уточнения особенностей строения челюстно-лицевой области и планирования лечения обязан пройти этап обследования с применением дополнительных методов Аналогичное обследование необходимо перед каждым новым  этапом ортодонического лечения.</w:t>
      </w:r>
      <w:r>
        <w:rPr>
          <w:rFonts w:ascii="Times New Roman" w:hAnsi="Times New Roman" w:eastAsia="Arial" w:cs="Times New Roman"/>
          <w:sz w:val="24"/>
          <w:szCs w:val="24"/>
        </w:rPr>
      </w:r>
    </w:p>
    <w:p>
      <w:pPr>
        <w:pStyle w:val="Normal"/>
        <w:spacing w:before="0" w:after="0" w:line="100" w:lineRule="atLeast"/>
        <w:jc w:val="both"/>
        <w:rPr>
          <w:rFonts w:ascii="Times New Roman" w:hAnsi="Times New Roman" w:eastAsia="Arial" w:cs="Times New Roman"/>
          <w:sz w:val="24"/>
          <w:szCs w:val="24"/>
        </w:rPr>
      </w:pPr>
      <w:r>
        <w:rPr>
          <w:rFonts w:ascii="Times New Roman" w:hAnsi="Times New Roman" w:eastAsia="Arial" w:cs="Times New Roman"/>
          <w:sz w:val="24"/>
          <w:szCs w:val="24"/>
        </w:rPr>
        <w:t xml:space="preserve">К   методам обследованиям  относятся: </w:t>
      </w:r>
      <w:r>
        <w:rPr>
          <w:rFonts w:ascii="Times New Roman" w:hAnsi="Times New Roman" w:eastAsia="Arial" w:cs="Times New Roman"/>
          <w:sz w:val="24"/>
          <w:szCs w:val="24"/>
        </w:rPr>
      </w:r>
    </w:p>
    <w:p>
      <w:pPr>
        <w:pStyle w:val="Normal"/>
        <w:spacing w:before="0" w:after="0" w:line="100" w:lineRule="atLeast"/>
        <w:jc w:val="both"/>
        <w:rPr>
          <w:rFonts w:ascii="Times New Roman" w:hAnsi="Times New Roman" w:eastAsia="Arial" w:cs="Times New Roman"/>
          <w:sz w:val="24"/>
          <w:szCs w:val="24"/>
        </w:rPr>
      </w:pPr>
      <w:r>
        <w:rPr>
          <w:rFonts w:ascii="Times New Roman" w:hAnsi="Times New Roman" w:eastAsia="Arial" w:cs="Times New Roman"/>
          <w:sz w:val="24"/>
          <w:szCs w:val="24"/>
        </w:rPr>
        <w:t xml:space="preserve">– </w:t>
      </w:r>
      <w:r>
        <w:rPr>
          <w:rFonts w:ascii="Times New Roman" w:hAnsi="Times New Roman" w:eastAsia="Arial" w:cs="Times New Roman"/>
          <w:sz w:val="24"/>
          <w:szCs w:val="24"/>
        </w:rPr>
        <w:t xml:space="preserve">подробный сбор анамнестических данных характеризующих состояние физического и психологического здоровья</w:t>
      </w:r>
      <w:r>
        <w:rPr>
          <w:rFonts w:ascii="Times New Roman" w:hAnsi="Times New Roman" w:eastAsia="Arial" w:cs="Times New Roman"/>
          <w:sz w:val="24"/>
          <w:szCs w:val="24"/>
        </w:rPr>
      </w:r>
    </w:p>
    <w:p>
      <w:pPr>
        <w:pStyle w:val="Normal"/>
        <w:spacing w:before="0" w:after="0" w:line="100" w:lineRule="atLeast"/>
        <w:jc w:val="both"/>
        <w:rPr>
          <w:rFonts w:ascii="Times New Roman" w:hAnsi="Times New Roman" w:eastAsia="Arial" w:cs="Times New Roman"/>
          <w:sz w:val="24"/>
          <w:szCs w:val="24"/>
        </w:rPr>
      </w:pPr>
      <w:r>
        <w:rPr>
          <w:rFonts w:ascii="Times New Roman" w:hAnsi="Times New Roman" w:eastAsia="Arial" w:cs="Times New Roman"/>
          <w:sz w:val="24"/>
          <w:szCs w:val="24"/>
        </w:rPr>
        <w:t xml:space="preserve">– </w:t>
      </w:r>
      <w:r>
        <w:rPr>
          <w:rFonts w:ascii="Times New Roman" w:hAnsi="Times New Roman" w:eastAsia="Arial" w:cs="Times New Roman"/>
          <w:sz w:val="24"/>
          <w:szCs w:val="24"/>
        </w:rPr>
        <w:t xml:space="preserve">антропометрические исследования пациента и его клинико-диагностичнских моделей челюстей</w:t>
      </w:r>
      <w:r>
        <w:rPr>
          <w:rFonts w:ascii="Times New Roman" w:hAnsi="Times New Roman" w:eastAsia="Arial" w:cs="Times New Roman"/>
          <w:sz w:val="24"/>
          <w:szCs w:val="24"/>
        </w:rPr>
      </w:r>
    </w:p>
    <w:p>
      <w:pPr>
        <w:pStyle w:val="Normal"/>
        <w:spacing w:before="0" w:after="0" w:line="100" w:lineRule="atLeast"/>
        <w:jc w:val="both"/>
        <w:rPr>
          <w:rFonts w:ascii="Times New Roman" w:hAnsi="Times New Roman" w:eastAsia="Arial" w:cs="Times New Roman"/>
          <w:sz w:val="24"/>
          <w:szCs w:val="24"/>
        </w:rPr>
      </w:pPr>
      <w:r>
        <w:rPr>
          <w:rFonts w:ascii="Times New Roman" w:hAnsi="Times New Roman" w:eastAsia="Arial" w:cs="Times New Roman"/>
          <w:sz w:val="24"/>
          <w:szCs w:val="24"/>
        </w:rPr>
        <w:t xml:space="preserve">–  </w:t>
      </w:r>
      <w:r>
        <w:rPr>
          <w:rFonts w:ascii="Times New Roman" w:hAnsi="Times New Roman" w:eastAsia="Arial" w:cs="Times New Roman"/>
          <w:sz w:val="24"/>
          <w:szCs w:val="24"/>
        </w:rPr>
        <w:t xml:space="preserve">фотометрический анализ</w:t>
      </w:r>
      <w:r>
        <w:rPr>
          <w:rFonts w:ascii="Times New Roman" w:hAnsi="Times New Roman" w:eastAsia="Arial" w:cs="Times New Roman"/>
          <w:sz w:val="24"/>
          <w:szCs w:val="24"/>
        </w:rPr>
      </w:r>
    </w:p>
    <w:p>
      <w:pPr>
        <w:pStyle w:val="Normal"/>
        <w:spacing w:before="0" w:after="0" w:line="100" w:lineRule="atLeast"/>
        <w:jc w:val="both"/>
        <w:rPr>
          <w:rFonts w:ascii="Times New Roman" w:hAnsi="Times New Roman" w:eastAsia="Arial" w:cs="Times New Roman"/>
          <w:sz w:val="24"/>
          <w:szCs w:val="24"/>
        </w:rPr>
      </w:pPr>
      <w:r>
        <w:rPr>
          <w:rFonts w:ascii="Times New Roman" w:hAnsi="Times New Roman" w:eastAsia="Arial" w:cs="Times New Roman"/>
          <w:sz w:val="24"/>
          <w:szCs w:val="24"/>
        </w:rPr>
        <w:t xml:space="preserve">– </w:t>
      </w:r>
      <w:r>
        <w:rPr>
          <w:rFonts w:ascii="Times New Roman" w:hAnsi="Times New Roman" w:eastAsia="Arial" w:cs="Times New Roman"/>
          <w:sz w:val="24"/>
          <w:szCs w:val="24"/>
        </w:rPr>
        <w:t xml:space="preserve">рентгенологические методы исследования (ОПТГ, ТРГ в прямой, боковой, аксиальной проекциях, КЛКТ ЧЛО)</w:t>
      </w:r>
      <w:r>
        <w:rPr>
          <w:rFonts w:ascii="Times New Roman" w:hAnsi="Times New Roman" w:eastAsia="Arial" w:cs="Times New Roman"/>
          <w:sz w:val="24"/>
          <w:szCs w:val="24"/>
        </w:rPr>
      </w:r>
    </w:p>
    <w:p>
      <w:pPr>
        <w:pStyle w:val="Normal"/>
        <w:spacing w:before="0" w:after="0" w:line="100" w:lineRule="atLeast"/>
        <w:jc w:val="both"/>
        <w:rPr>
          <w:rFonts w:ascii="Times New Roman" w:hAnsi="Times New Roman" w:eastAsia="Arial" w:cs="Times New Roman"/>
          <w:sz w:val="24"/>
          <w:szCs w:val="24"/>
        </w:rPr>
      </w:pPr>
      <w:r>
        <w:rPr>
          <w:rFonts w:ascii="Times New Roman" w:hAnsi="Times New Roman" w:eastAsia="Arial" w:cs="Times New Roman"/>
          <w:sz w:val="24"/>
          <w:szCs w:val="24"/>
        </w:rPr>
        <w:t xml:space="preserve">–  </w:t>
      </w:r>
      <w:r>
        <w:rPr>
          <w:rFonts w:ascii="Times New Roman" w:hAnsi="Times New Roman" w:eastAsia="Arial" w:cs="Times New Roman"/>
          <w:sz w:val="24"/>
          <w:szCs w:val="24"/>
        </w:rPr>
        <w:t xml:space="preserve">постуральные тесты</w:t>
      </w:r>
      <w:r>
        <w:rPr>
          <w:rFonts w:ascii="Times New Roman" w:hAnsi="Times New Roman" w:eastAsia="Arial" w:cs="Times New Roman"/>
          <w:sz w:val="24"/>
          <w:szCs w:val="24"/>
        </w:rPr>
      </w:r>
    </w:p>
    <w:p>
      <w:pPr>
        <w:pStyle w:val="Normal"/>
        <w:spacing w:before="0" w:after="0" w:line="100" w:lineRule="atLeast"/>
        <w:jc w:val="both"/>
        <w:rPr>
          <w:rFonts w:ascii="Times New Roman" w:hAnsi="Times New Roman" w:eastAsia="Arial" w:cs="Times New Roman"/>
          <w:sz w:val="24"/>
          <w:szCs w:val="24"/>
        </w:rPr>
      </w:pPr>
      <w:r>
        <w:rPr>
          <w:rFonts w:ascii="Times New Roman" w:hAnsi="Times New Roman" w:eastAsia="Arial" w:cs="Times New Roman"/>
          <w:sz w:val="24"/>
          <w:szCs w:val="24"/>
        </w:rPr>
        <w:t xml:space="preserve">–  </w:t>
      </w:r>
      <w:r>
        <w:rPr>
          <w:rFonts w:ascii="Times New Roman" w:hAnsi="Times New Roman" w:eastAsia="Arial" w:cs="Times New Roman"/>
          <w:sz w:val="24"/>
          <w:szCs w:val="24"/>
        </w:rPr>
        <w:t xml:space="preserve">стабилометрические измерения;</w:t>
      </w:r>
      <w:r>
        <w:rPr>
          <w:rFonts w:ascii="Times New Roman" w:hAnsi="Times New Roman" w:eastAsia="Arial" w:cs="Times New Roman"/>
          <w:sz w:val="24"/>
          <w:szCs w:val="24"/>
        </w:rPr>
      </w:r>
    </w:p>
    <w:p>
      <w:pPr>
        <w:pStyle w:val="Normal"/>
        <w:spacing w:before="0" w:after="0" w:line="100" w:lineRule="atLeast"/>
        <w:jc w:val="both"/>
        <w:rPr>
          <w:rFonts w:ascii="Times New Roman" w:hAnsi="Times New Roman" w:eastAsia="Arial" w:cs="Times New Roman"/>
          <w:sz w:val="24"/>
          <w:szCs w:val="24"/>
        </w:rPr>
      </w:pPr>
      <w:r>
        <w:rPr>
          <w:rFonts w:ascii="Times New Roman" w:hAnsi="Times New Roman" w:eastAsia="Arial" w:cs="Times New Roman"/>
          <w:sz w:val="24"/>
          <w:szCs w:val="24"/>
        </w:rPr>
        <w:t xml:space="preserve">–  </w:t>
      </w:r>
      <w:r>
        <w:rPr>
          <w:rFonts w:ascii="Times New Roman" w:hAnsi="Times New Roman" w:eastAsia="Arial" w:cs="Times New Roman"/>
          <w:sz w:val="24"/>
          <w:szCs w:val="24"/>
        </w:rPr>
        <w:t xml:space="preserve">рентгеноцефалометрический анализТРГ</w:t>
      </w:r>
      <w:r>
        <w:rPr>
          <w:rFonts w:ascii="Times New Roman" w:hAnsi="Times New Roman" w:eastAsia="Arial" w:cs="Times New Roman"/>
          <w:sz w:val="24"/>
          <w:szCs w:val="24"/>
        </w:rPr>
      </w:r>
    </w:p>
    <w:p>
      <w:pPr>
        <w:pStyle w:val="Normal"/>
        <w:spacing w:before="0" w:after="0" w:line="100" w:lineRule="atLeast"/>
        <w:jc w:val="both"/>
      </w:pPr>
      <w:r>
        <w:rPr>
          <w:rFonts w:ascii="Times New Roman" w:hAnsi="Times New Roman" w:eastAsia="Arial" w:cs="Times New Roman"/>
          <w:sz w:val="24"/>
          <w:szCs w:val="24"/>
        </w:rPr>
        <w:t xml:space="preserve">–  </w:t>
      </w:r>
      <w:r>
        <w:rPr>
          <w:rFonts w:ascii="Times New Roman" w:hAnsi="Times New Roman" w:eastAsia="Arial" w:cs="Times New Roman"/>
          <w:sz w:val="24"/>
          <w:szCs w:val="24"/>
        </w:rPr>
        <w:t xml:space="preserve">анализ МРТ ВНЧС (при необходимости)</w:t>
      </w:r>
    </w:p>
    <w:p>
      <w:pPr>
        <w:pStyle w:val="Normal"/>
        <w:spacing w:before="0" w:after="0" w:line="100" w:lineRule="atLeast"/>
        <w:jc w:val="both"/>
      </w:pPr>
    </w:p>
    <w:p>
      <w:pPr>
        <w:pStyle w:val="Normal"/>
        <w:spacing w:before="0" w:after="0" w:line="100" w:lineRule="atLeast"/>
        <w:jc w:val="both"/>
        <w:rPr>
          <w:rFonts w:ascii="Times New Roman" w:hAnsi="Times New Roman" w:eastAsia="Arial" w:cs="Times New Roman"/>
          <w:sz w:val="24"/>
          <w:szCs w:val="24"/>
        </w:rPr>
      </w:pPr>
      <w:r>
        <w:rPr>
          <w:rFonts w:ascii="Times New Roman" w:hAnsi="Times New Roman" w:eastAsia="Arial" w:cs="Times New Roman"/>
          <w:sz w:val="24"/>
          <w:szCs w:val="24"/>
        </w:rPr>
        <w:t xml:space="preserve">Клиника имеет право отказать в приеме в следующих случаях, если:</w:t>
      </w:r>
      <w:r>
        <w:rPr>
          <w:rFonts w:ascii="Times New Roman" w:hAnsi="Times New Roman" w:eastAsia="Arial" w:cs="Times New Roman"/>
          <w:sz w:val="24"/>
          <w:szCs w:val="24"/>
        </w:rPr>
      </w:r>
    </w:p>
    <w:p>
      <w:pPr>
        <w:pStyle w:val="Normal"/>
        <w:spacing w:line="0" w:lineRule="atLeast"/>
        <w:jc w:val="both"/>
        <w:rPr>
          <w:rFonts w:ascii="Times New Roman" w:hAnsi="Times New Roman" w:eastAsia="Arial" w:cs="Times New Roman"/>
          <w:sz w:val="24"/>
          <w:szCs w:val="24"/>
        </w:rPr>
      </w:pPr>
      <w:r>
        <w:rPr>
          <w:rFonts w:ascii="Times New Roman" w:hAnsi="Times New Roman" w:eastAsia="Arial" w:cs="Times New Roman"/>
          <w:sz w:val="24"/>
          <w:szCs w:val="24"/>
        </w:rPr>
        <w:t xml:space="preserve">– </w:t>
      </w:r>
      <w:r>
        <w:rPr>
          <w:rFonts w:ascii="Times New Roman" w:hAnsi="Times New Roman" w:eastAsia="Arial" w:cs="Times New Roman"/>
          <w:sz w:val="24"/>
          <w:szCs w:val="24"/>
        </w:rPr>
        <w:t xml:space="preserve">пациент отказывается от подписания документов, указанных в разделе  4 настоящего положения</w:t>
      </w:r>
      <w:r>
        <w:rPr>
          <w:rFonts w:ascii="Times New Roman" w:hAnsi="Times New Roman" w:eastAsia="Arial" w:cs="Times New Roman"/>
          <w:sz w:val="24"/>
          <w:szCs w:val="24"/>
        </w:rPr>
      </w:r>
    </w:p>
    <w:p>
      <w:pPr>
        <w:pStyle w:val="Normal"/>
        <w:spacing w:line="0" w:lineRule="atLeast"/>
        <w:jc w:val="both"/>
        <w:rPr>
          <w:rFonts w:ascii="Times New Roman" w:hAnsi="Times New Roman" w:eastAsia="Arial" w:cs="Times New Roman"/>
          <w:sz w:val="24"/>
          <w:szCs w:val="24"/>
        </w:rPr>
      </w:pPr>
      <w:r>
        <w:rPr>
          <w:rFonts w:ascii="Times New Roman" w:hAnsi="Times New Roman" w:eastAsia="Arial" w:cs="Times New Roman"/>
          <w:sz w:val="24"/>
          <w:szCs w:val="24"/>
        </w:rPr>
        <w:t xml:space="preserve">– </w:t>
      </w:r>
      <w:r>
        <w:rPr>
          <w:rFonts w:ascii="Times New Roman" w:hAnsi="Times New Roman" w:eastAsia="Arial" w:cs="Times New Roman"/>
          <w:sz w:val="24"/>
          <w:szCs w:val="24"/>
        </w:rPr>
        <w:t xml:space="preserve">пациент имеет просроченную задолженность перед клиникой за оказанные услуги;</w:t>
      </w:r>
      <w:r>
        <w:rPr>
          <w:rFonts w:ascii="Times New Roman" w:hAnsi="Times New Roman" w:eastAsia="Arial" w:cs="Times New Roman"/>
          <w:sz w:val="24"/>
          <w:szCs w:val="24"/>
        </w:rPr>
      </w:r>
    </w:p>
    <w:p>
      <w:pPr>
        <w:pStyle w:val="Normal"/>
        <w:spacing w:line="0" w:lineRule="atLeast"/>
        <w:jc w:val="both"/>
        <w:rPr>
          <w:rFonts w:ascii="Times New Roman" w:hAnsi="Times New Roman" w:eastAsia="Arial" w:cs="Times New Roman"/>
          <w:sz w:val="24"/>
          <w:szCs w:val="24"/>
        </w:rPr>
      </w:pPr>
      <w:r>
        <w:rPr>
          <w:rFonts w:ascii="Times New Roman" w:hAnsi="Times New Roman" w:eastAsia="Arial" w:cs="Times New Roman"/>
          <w:sz w:val="24"/>
          <w:szCs w:val="24"/>
        </w:rPr>
        <w:t xml:space="preserve">– </w:t>
      </w:r>
      <w:r>
        <w:rPr>
          <w:rFonts w:ascii="Times New Roman" w:hAnsi="Times New Roman" w:eastAsia="Arial" w:cs="Times New Roman"/>
          <w:sz w:val="24"/>
          <w:szCs w:val="24"/>
        </w:rPr>
        <w:t xml:space="preserve">пациент находится в состоянии алкогольного или наркотического опьянения;</w:t>
      </w:r>
      <w:r>
        <w:rPr>
          <w:rFonts w:ascii="Times New Roman" w:hAnsi="Times New Roman" w:eastAsia="Arial" w:cs="Times New Roman"/>
          <w:sz w:val="24"/>
          <w:szCs w:val="24"/>
        </w:rPr>
      </w:r>
    </w:p>
    <w:p>
      <w:pPr>
        <w:pStyle w:val="Normal"/>
        <w:spacing w:line="0" w:lineRule="atLeast"/>
        <w:jc w:val="both"/>
        <w:rPr>
          <w:rFonts w:ascii="Times New Roman" w:hAnsi="Times New Roman" w:eastAsia="Arial" w:cs="Times New Roman"/>
          <w:sz w:val="24"/>
          <w:szCs w:val="24"/>
        </w:rPr>
      </w:pPr>
      <w:r>
        <w:rPr>
          <w:rFonts w:ascii="Times New Roman" w:hAnsi="Times New Roman" w:eastAsia="Arial" w:cs="Times New Roman"/>
          <w:sz w:val="24"/>
          <w:szCs w:val="24"/>
        </w:rPr>
        <w:t xml:space="preserve">– </w:t>
      </w:r>
      <w:r>
        <w:rPr>
          <w:rFonts w:ascii="Times New Roman" w:hAnsi="Times New Roman" w:eastAsia="Arial" w:cs="Times New Roman"/>
          <w:sz w:val="24"/>
          <w:szCs w:val="24"/>
        </w:rPr>
        <w:t xml:space="preserve">пациент нарушает общественное спокойствие, как в холле, так и в кабинете у врача;</w:t>
      </w:r>
      <w:r>
        <w:rPr>
          <w:rFonts w:ascii="Times New Roman" w:hAnsi="Times New Roman" w:eastAsia="Arial" w:cs="Times New Roman"/>
          <w:sz w:val="24"/>
          <w:szCs w:val="24"/>
        </w:rPr>
      </w:r>
    </w:p>
    <w:p>
      <w:pPr>
        <w:pStyle w:val="Normal"/>
        <w:spacing w:line="0" w:lineRule="atLeast"/>
        <w:jc w:val="both"/>
        <w:rPr>
          <w:rFonts w:ascii="Times New Roman" w:hAnsi="Times New Roman" w:eastAsia="Arial" w:cs="Times New Roman"/>
          <w:sz w:val="24"/>
          <w:szCs w:val="24"/>
        </w:rPr>
      </w:pPr>
      <w:r>
        <w:rPr>
          <w:rFonts w:ascii="Times New Roman" w:hAnsi="Times New Roman" w:eastAsia="Arial" w:cs="Times New Roman"/>
          <w:sz w:val="24"/>
          <w:szCs w:val="24"/>
        </w:rPr>
        <w:t xml:space="preserve">пациент отказывается от согласования предложенного плана лечения либо от предложенного и согласованного медицинского вмешательства;</w:t>
      </w:r>
      <w:r>
        <w:rPr>
          <w:rFonts w:ascii="Times New Roman" w:hAnsi="Times New Roman" w:eastAsia="Arial" w:cs="Times New Roman"/>
          <w:sz w:val="24"/>
          <w:szCs w:val="24"/>
        </w:rPr>
      </w:r>
    </w:p>
    <w:p>
      <w:pPr>
        <w:pStyle w:val="Normal"/>
        <w:spacing w:before="0" w:after="0" w:line="0" w:lineRule="atLeast"/>
        <w:jc w:val="both"/>
        <w:rPr>
          <w:rFonts w:ascii="Times New Roman" w:hAnsi="Times New Roman" w:eastAsia="Arial" w:cs="Times New Roman"/>
          <w:sz w:val="24"/>
          <w:szCs w:val="24"/>
        </w:rPr>
      </w:pPr>
      <w:r>
        <w:rPr>
          <w:rFonts w:ascii="Times New Roman" w:hAnsi="Times New Roman" w:eastAsia="Arial" w:cs="Times New Roman"/>
          <w:sz w:val="24"/>
          <w:szCs w:val="24"/>
        </w:rPr>
        <w:t xml:space="preserve">у пациента имеются признаки острого инфекционного заболевания (например, ангина, ОРВИ, герпес, ветрянка и т.п);</w:t>
      </w:r>
      <w:r>
        <w:rPr>
          <w:rFonts w:ascii="Times New Roman" w:hAnsi="Times New Roman" w:eastAsia="Arial" w:cs="Times New Roman"/>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Arial" w:cs="Times New Roman"/>
          <w:sz w:val="24"/>
          <w:szCs w:val="24"/>
        </w:rPr>
        <w:t xml:space="preserve">пациент просит продолжить (временно или в полном объеме) ортодонтическое лечение. Которое он начал у врача -ортодонта другой клиники. В данном случае ООО «Центр стоматологии «Голливуд»  имеет право предложить снятие имеющегося у пациента ортодонтического аппарата (брекет-системы и др.), проведение комплексного обследования и планирование нового ортодонтического лечения по всем требованиям современного стандарта качества оказания данного вида медицинской услуги.</w:t>
      </w:r>
      <w:r>
        <w:rPr>
          <w:rFonts w:ascii="Times New Roman" w:hAnsi="Times New Roman" w:eastAsia="Times New Roman" w:cs="Times New Roman"/>
          <w:sz w:val="24"/>
          <w:szCs w:val="24"/>
        </w:rPr>
      </w:r>
    </w:p>
    <w:p>
      <w:pPr>
        <w:pStyle w:val="Normal"/>
        <w:tabs>
          <w:tab w:val="left" w:pos="709" w:leader="none"/>
        </w:tabs>
        <w:spacing w:before="0" w:after="0" w:line="100" w:lineRule="atLeast"/>
        <w:ind w:left="0" w:right="0"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r>
    </w:p>
    <w:p>
      <w:pPr>
        <w:pStyle w:val="Normal"/>
        <w:tabs>
          <w:tab w:val="left" w:pos="709" w:leader="none"/>
        </w:tabs>
        <w:spacing w:before="0" w:after="0" w:line="100" w:lineRule="atLeast"/>
        <w:ind w:left="0" w:right="0"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ООО «Центр стоматологии «Голливуд» при оказании платных медицинских услуг соблюдает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r>
        <w:rPr>
          <w:rFonts w:ascii="Times New Roman" w:hAnsi="Times New Roman" w:eastAsia="Times New Roman" w:cs="Times New Roman"/>
          <w:sz w:val="24"/>
          <w:szCs w:val="24"/>
        </w:rPr>
      </w:r>
    </w:p>
    <w:p>
      <w:pPr>
        <w:pStyle w:val="Normal"/>
        <w:spacing w:before="0" w:after="0" w:line="100"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r>
    </w:p>
    <w:p>
      <w:pPr>
        <w:pStyle w:val="Normal"/>
        <w:spacing w:before="0" w:after="0" w:line="100" w:lineRule="atLeast"/>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6. Ответственность исполнителя и контроль предоставления платных медицинских услуг</w:t>
      </w:r>
      <w:r>
        <w:rPr>
          <w:rFonts w:ascii="Times New Roman" w:hAnsi="Times New Roman" w:eastAsia="Times New Roman" w:cs="Times New Roman"/>
          <w:sz w:val="24"/>
          <w:szCs w:val="24"/>
        </w:rPr>
      </w:r>
    </w:p>
    <w:p>
      <w:pPr>
        <w:pStyle w:val="Normal"/>
        <w:spacing w:before="0" w:after="0" w:line="100" w:lineRule="atLeast"/>
        <w:ind w:left="0" w:right="0"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За неисполнение либо ненадлежащее исполнение обязательств по договору клиника несет ответственность, предусмотренную законодательством Российской Федерации.</w:t>
      </w:r>
      <w:r>
        <w:rPr>
          <w:rFonts w:ascii="Times New Roman" w:hAnsi="Times New Roman" w:eastAsia="Times New Roman" w:cs="Times New Roman"/>
          <w:sz w:val="24"/>
          <w:szCs w:val="24"/>
        </w:rPr>
      </w:r>
    </w:p>
    <w:p>
      <w:pPr>
        <w:pStyle w:val="Normal"/>
        <w:spacing w:before="0" w:after="0" w:line="100" w:lineRule="atLeast"/>
        <w:ind w:left="0" w:right="0"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Вред, причиненный жизни или здоровью пациента в результате предоставления некачественной платной медицинской услуги, подлежит возмещению клиникой в соответствии с законодательством Российской Федерации.</w:t>
      </w:r>
      <w:r>
        <w:rPr>
          <w:rFonts w:ascii="Times New Roman" w:hAnsi="Times New Roman" w:eastAsia="Times New Roman" w:cs="Times New Roman"/>
          <w:sz w:val="24"/>
          <w:szCs w:val="24"/>
        </w:rPr>
      </w:r>
    </w:p>
    <w:p>
      <w:pPr>
        <w:pStyle w:val="Normal"/>
        <w:spacing w:before="0" w:after="0" w:line="100" w:lineRule="atLeast"/>
        <w:ind w:left="0" w:right="0"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Контроль соблюдения Правил оказания платных медицинских услуг осуществляет Федеральная служба по надзору в сфере защиты прав потребителей и благополучия человека в рамках установленных полномочий.</w:t>
      </w:r>
      <w:r>
        <w:rPr>
          <w:rFonts w:ascii="Times New Roman" w:hAnsi="Times New Roman" w:eastAsia="Times New Roman" w:cs="Times New Roman"/>
          <w:sz w:val="24"/>
          <w:szCs w:val="24"/>
        </w:rPr>
      </w:r>
    </w:p>
    <w:p>
      <w:pPr>
        <w:pStyle w:val="Normal"/>
        <w:spacing w:before="0" w:after="0" w:line="100" w:lineRule="atLeast"/>
        <w:ind w:left="0" w:right="0" w:firstLine="851"/>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r>
    </w:p>
    <w:p>
      <w:pPr>
        <w:pStyle w:val="Normal"/>
        <w:spacing w:before="0" w:after="0" w:line="100" w:lineRule="atLeast"/>
        <w:ind w:left="0" w:right="0" w:firstLine="851"/>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7. Контроль качества применяемых медицинских изделий и расходных материалов.</w:t>
      </w:r>
      <w:r>
        <w:rPr>
          <w:rFonts w:ascii="Times New Roman" w:hAnsi="Times New Roman" w:eastAsia="Times New Roman" w:cs="Times New Roman"/>
          <w:sz w:val="24"/>
          <w:szCs w:val="24"/>
        </w:rPr>
      </w:r>
    </w:p>
    <w:p>
      <w:pPr>
        <w:pStyle w:val="Normal"/>
        <w:spacing w:before="0" w:after="0" w:line="100" w:lineRule="atLeast"/>
        <w:ind w:left="0" w:right="0"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 целью предотвращения использования товаров  медицинского назначения низкого качества или контрафактной продукции при оказании медицинской помощи, пациентам ООО «Центр стоматологии «Голливуд»  все товары и лекарственные средства, закупаемые для лечебных целей имеют сертификат соответствия разрешающий применение этой продукции на территории Российской Федерации.</w:t>
      </w:r>
      <w:r>
        <w:rPr>
          <w:rFonts w:ascii="Times New Roman" w:hAnsi="Times New Roman" w:eastAsia="Times New Roman" w:cs="Times New Roman"/>
          <w:sz w:val="24"/>
          <w:szCs w:val="24"/>
        </w:rPr>
      </w:r>
    </w:p>
    <w:p>
      <w:pPr>
        <w:pStyle w:val="Normal"/>
        <w:spacing w:before="0" w:after="0" w:line="100" w:lineRule="atLeast"/>
        <w:ind w:left="0" w:right="0"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Не допускаются к применению товары стоматологического назначения с истекшими сроками пользования.</w:t>
      </w:r>
      <w:r>
        <w:rPr>
          <w:rFonts w:ascii="Times New Roman" w:hAnsi="Times New Roman" w:eastAsia="Times New Roman" w:cs="Times New Roman"/>
          <w:sz w:val="24"/>
          <w:szCs w:val="24"/>
        </w:rPr>
      </w:r>
    </w:p>
    <w:p>
      <w:pPr>
        <w:pStyle w:val="Normal"/>
        <w:spacing w:before="0" w:after="0" w:line="100" w:lineRule="atLeast"/>
        <w:ind w:left="0" w:right="0"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Товары (медикаменты и другие расходные материалы) имеющие признаки отклонения органолептических или технологических свойств подлежат изъятию из лечебного процесса (уничтожаются или отправляются на экспертизу).</w:t>
      </w:r>
      <w:r>
        <w:rPr>
          <w:rFonts w:ascii="Times New Roman" w:hAnsi="Times New Roman" w:eastAsia="Times New Roman" w:cs="Times New Roman"/>
          <w:sz w:val="24"/>
          <w:szCs w:val="24"/>
        </w:rPr>
      </w:r>
    </w:p>
    <w:p>
      <w:pPr>
        <w:pStyle w:val="Normal"/>
        <w:spacing w:before="0" w:after="0" w:line="100" w:lineRule="atLeast"/>
        <w:ind w:left="0" w:right="0"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В соответствии с Положением, утвержденным постановлением Правительства РФ от 25сентября 2012г. №970 «Об утверждении Положения о государственном контроле за обращением медицинских изделий». </w:t>
      </w:r>
      <w:r>
        <w:rPr>
          <w:rFonts w:ascii="Times New Roman" w:hAnsi="Times New Roman" w:eastAsia="Times New Roman" w:cs="Times New Roman"/>
          <w:sz w:val="24"/>
          <w:szCs w:val="24"/>
        </w:rPr>
      </w:r>
    </w:p>
    <w:p>
      <w:pPr>
        <w:pStyle w:val="Normal"/>
        <w:spacing w:before="0" w:after="0" w:line="100" w:lineRule="atLeast"/>
        <w:ind w:left="0" w:right="0"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Выявленные товары с сомнительными потребительскими свойствами направляются на экспертизу в уполномоченный орган государственного контроля.</w:t>
      </w:r>
      <w:r>
        <w:rPr>
          <w:rFonts w:ascii="Times New Roman" w:hAnsi="Times New Roman" w:eastAsia="Times New Roman" w:cs="Times New Roman"/>
          <w:sz w:val="24"/>
          <w:szCs w:val="24"/>
        </w:rPr>
      </w:r>
    </w:p>
    <w:p>
      <w:pPr>
        <w:pStyle w:val="Normal"/>
        <w:spacing w:before="0" w:after="0" w:line="10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r>
    </w:p>
    <w:p>
      <w:pPr>
        <w:pStyle w:val="Normal"/>
        <w:spacing w:before="0" w:after="0" w:line="100" w:lineRule="atLeast"/>
        <w:ind w:left="0" w:right="0" w:firstLine="851"/>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8. Внутренний контроль качества и безопасности медицинской деятельности ООО«Центр стоматологии «Голливуд» .</w:t>
      </w:r>
      <w:r>
        <w:rPr>
          <w:rFonts w:ascii="Times New Roman" w:hAnsi="Times New Roman" w:eastAsia="Times New Roman" w:cs="Times New Roman"/>
          <w:sz w:val="24"/>
          <w:szCs w:val="24"/>
        </w:rPr>
      </w:r>
    </w:p>
    <w:p>
      <w:pPr>
        <w:pStyle w:val="UserStyle_69"/>
        <w:spacing w:before="0" w:after="0" w:line="100" w:lineRule="atLeast"/>
        <w:ind w:left="0" w:righ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r>
    </w:p>
    <w:p>
      <w:pPr>
        <w:pStyle w:val="UserStyle_69"/>
        <w:spacing w:before="0" w:after="0" w:line="100" w:lineRule="atLeast"/>
        <w:ind w:left="0" w:right="0"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Согласно настоящему положению, руководитель  организации ООО «Центр стоматологии «Голливуд» ежемесячно проводит анализ качества оказания стоматологической помощи в клинике. Для этих целей проверке подвергаются 75%-80% амбулаторных карт пациентов, завершивших лечение в клинике или после завершения на этапах лечения после завершения работы по терапии, хирургии, ортопедии.</w:t>
      </w:r>
      <w:r>
        <w:rPr>
          <w:rFonts w:ascii="Times New Roman" w:hAnsi="Times New Roman" w:eastAsia="Times New Roman" w:cs="Times New Roman"/>
          <w:sz w:val="24"/>
          <w:szCs w:val="24"/>
        </w:rPr>
      </w:r>
    </w:p>
    <w:p>
      <w:pPr>
        <w:pStyle w:val="UserStyle_69"/>
        <w:spacing w:before="0" w:after="0" w:line="100" w:lineRule="atLeast"/>
        <w:ind w:left="0" w:right="0"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Оценка качества работы врачей проводится по 5 критериям:</w:t>
      </w:r>
      <w:r>
        <w:rPr>
          <w:rFonts w:ascii="Times New Roman" w:hAnsi="Times New Roman" w:eastAsia="Times New Roman" w:cs="Times New Roman"/>
          <w:sz w:val="24"/>
          <w:szCs w:val="24"/>
        </w:rPr>
      </w:r>
    </w:p>
    <w:p>
      <w:pPr>
        <w:pStyle w:val="UserStyle_69"/>
        <w:spacing w:before="0" w:after="0" w:line="100" w:lineRule="atLeast"/>
        <w:ind w:left="0" w:right="0"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-полнота обследования;</w:t>
      </w:r>
      <w:r>
        <w:rPr>
          <w:rFonts w:ascii="Times New Roman" w:hAnsi="Times New Roman" w:eastAsia="Times New Roman" w:cs="Times New Roman"/>
          <w:sz w:val="24"/>
          <w:szCs w:val="24"/>
        </w:rPr>
      </w:r>
    </w:p>
    <w:p>
      <w:pPr>
        <w:pStyle w:val="UserStyle_69"/>
        <w:spacing w:before="0" w:after="0" w:line="100" w:lineRule="atLeast"/>
        <w:ind w:left="0" w:right="0"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-полнота и правильность диагноза;</w:t>
      </w:r>
      <w:r>
        <w:rPr>
          <w:rFonts w:ascii="Times New Roman" w:hAnsi="Times New Roman" w:eastAsia="Times New Roman" w:cs="Times New Roman"/>
          <w:sz w:val="24"/>
          <w:szCs w:val="24"/>
        </w:rPr>
      </w:r>
    </w:p>
    <w:p>
      <w:pPr>
        <w:pStyle w:val="UserStyle_69"/>
        <w:spacing w:before="0" w:after="0" w:line="100" w:lineRule="atLeast"/>
        <w:ind w:left="0" w:right="0"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-оценка лечебно-профилактических мероприятий;</w:t>
      </w:r>
      <w:r>
        <w:rPr>
          <w:rFonts w:ascii="Times New Roman" w:hAnsi="Times New Roman" w:eastAsia="Times New Roman" w:cs="Times New Roman"/>
          <w:sz w:val="24"/>
          <w:szCs w:val="24"/>
        </w:rPr>
      </w:r>
    </w:p>
    <w:p>
      <w:pPr>
        <w:pStyle w:val="UserStyle_69"/>
        <w:spacing w:before="0" w:after="0" w:line="100" w:lineRule="atLeast"/>
        <w:ind w:left="0" w:right="0"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-преемственность этапов;</w:t>
      </w:r>
      <w:r>
        <w:rPr>
          <w:rFonts w:ascii="Times New Roman" w:hAnsi="Times New Roman" w:eastAsia="Times New Roman" w:cs="Times New Roman"/>
          <w:sz w:val="24"/>
          <w:szCs w:val="24"/>
        </w:rPr>
      </w:r>
    </w:p>
    <w:p>
      <w:pPr>
        <w:pStyle w:val="UserStyle_69"/>
        <w:spacing w:before="0" w:after="0" w:line="100" w:lineRule="atLeast"/>
        <w:ind w:left="0" w:right="0" w:firstLine="851"/>
        <w:jc w:val="both"/>
        <w:rPr>
          <w:sz w:val="24"/>
          <w:szCs w:val="24"/>
        </w:rPr>
      </w:pPr>
      <w:r>
        <w:rPr>
          <w:rFonts w:ascii="Times New Roman" w:hAnsi="Times New Roman" w:eastAsia="Times New Roman" w:cs="Times New Roman"/>
          <w:sz w:val="24"/>
          <w:szCs w:val="24"/>
        </w:rPr>
        <w:t xml:space="preserve">-оформление документации;</w:t>
      </w:r>
      <w:r>
        <w:rPr>
          <w:sz w:val="24"/>
          <w:szCs w:val="24"/>
        </w:rPr>
      </w:r>
    </w:p>
    <w:p>
      <w:pPr>
        <w:pStyle w:val="Normal"/>
        <w:jc w:val="both"/>
        <w:rPr>
          <w:rFonts w:ascii="Times New Roman" w:hAnsi="Times New Roman" w:cs="Times New Roman"/>
          <w:sz w:val="24"/>
          <w:szCs w:val="24"/>
        </w:rPr>
      </w:pPr>
      <w:r>
        <w:rPr>
          <w:sz w:val="24"/>
          <w:szCs w:val="24"/>
        </w:rPr>
        <w:tab/>
      </w:r>
      <w:r>
        <w:rPr>
          <w:rFonts w:ascii="Times New Roman" w:hAnsi="Times New Roman" w:cs="Times New Roman"/>
          <w:sz w:val="24"/>
          <w:szCs w:val="24"/>
        </w:rPr>
        <w:t xml:space="preserve">Проводится анализ качества работы каждого врача по перечисленным критериям </w:t>
      </w:r>
      <w:r>
        <w:rPr>
          <w:rFonts w:ascii="Times New Roman" w:hAnsi="Times New Roman" w:cs="Times New Roman"/>
          <w:sz w:val="24"/>
          <w:szCs w:val="24"/>
        </w:rPr>
      </w:r>
    </w:p>
    <w:p>
      <w:pPr>
        <w:pStyle w:val="Normal"/>
        <w:ind w:left="0" w:right="0" w:firstLine="851"/>
        <w:jc w:val="both"/>
        <w:rPr>
          <w:rFonts w:ascii="Times New Roman" w:hAnsi="Times New Roman" w:cs="Times New Roman"/>
          <w:color w:val="000000"/>
          <w:spacing w:val="-12"/>
          <w:sz w:val="24"/>
          <w:szCs w:val="24"/>
        </w:rPr>
      </w:pPr>
      <w:r>
        <w:rPr>
          <w:rFonts w:ascii="Times New Roman" w:hAnsi="Times New Roman" w:cs="Times New Roman"/>
          <w:sz w:val="24"/>
          <w:szCs w:val="24"/>
        </w:rPr>
        <w:t xml:space="preserve">В стоматологическом центре </w:t>
      </w:r>
      <w:r>
        <w:rPr>
          <w:rFonts w:ascii="Times New Roman" w:hAnsi="Times New Roman" w:eastAsia="Times New Roman" w:cs="Times New Roman"/>
          <w:sz w:val="24"/>
          <w:szCs w:val="24"/>
        </w:rPr>
        <w:t xml:space="preserve">ООО «Центр стоматологии «Голливуд» </w:t>
      </w:r>
      <w:r>
        <w:rPr>
          <w:rFonts w:ascii="Times New Roman" w:hAnsi="Times New Roman" w:cs="Times New Roman"/>
          <w:sz w:val="24"/>
          <w:szCs w:val="24"/>
        </w:rPr>
        <w:t xml:space="preserve">ведется книга отзывов и предложений граждан, записи, в которой, рассматриваются как один из критериев качества работы организации. </w:t>
      </w:r>
      <w:r>
        <w:rPr>
          <w:rFonts w:ascii="Times New Roman" w:hAnsi="Times New Roman" w:cs="Times New Roman"/>
          <w:color w:val="000000"/>
          <w:spacing w:val="-12"/>
          <w:sz w:val="24"/>
          <w:szCs w:val="24"/>
        </w:rPr>
      </w:r>
    </w:p>
    <w:p>
      <w:pPr>
        <w:pStyle w:val="Normal"/>
        <w:spacing w:before="0" w:after="0" w:line="100" w:lineRule="atLeast"/>
        <w:ind w:left="0" w:right="0" w:firstLine="851"/>
        <w:jc w:val="both"/>
        <w:rPr>
          <w:rFonts w:ascii="Times New Roman" w:hAnsi="Times New Roman" w:cs="Times New Roman"/>
          <w:color w:val="000000"/>
          <w:spacing w:val="-12"/>
          <w:sz w:val="24"/>
          <w:szCs w:val="24"/>
        </w:rPr>
      </w:pPr>
      <w:r>
        <w:rPr>
          <w:rFonts w:ascii="Times New Roman" w:hAnsi="Times New Roman" w:cs="Times New Roman"/>
          <w:color w:val="000000"/>
          <w:spacing w:val="-12"/>
          <w:sz w:val="24"/>
          <w:szCs w:val="24"/>
        </w:rPr>
        <w:t xml:space="preserve">Итоги анализа ложатся в основу управленческих решений по следующим видам деятельности:</w:t>
      </w:r>
      <w:r>
        <w:rPr>
          <w:rFonts w:ascii="Times New Roman" w:hAnsi="Times New Roman" w:cs="Times New Roman"/>
          <w:color w:val="000000"/>
          <w:spacing w:val="-12"/>
          <w:sz w:val="24"/>
          <w:szCs w:val="24"/>
        </w:rPr>
      </w:r>
    </w:p>
    <w:p>
      <w:pPr>
        <w:pStyle w:val="Normal"/>
        <w:spacing w:before="0" w:after="0" w:line="100" w:lineRule="atLeast"/>
        <w:ind w:left="0" w:right="0" w:firstLine="851"/>
        <w:jc w:val="both"/>
        <w:rPr>
          <w:rFonts w:ascii="Times New Roman" w:hAnsi="Times New Roman" w:cs="Times New Roman"/>
          <w:color w:val="000000"/>
          <w:spacing w:val="-12"/>
          <w:sz w:val="24"/>
          <w:szCs w:val="24"/>
        </w:rPr>
      </w:pPr>
      <w:r>
        <w:rPr>
          <w:rFonts w:ascii="Times New Roman" w:hAnsi="Times New Roman" w:cs="Times New Roman"/>
          <w:color w:val="000000"/>
          <w:spacing w:val="-12"/>
          <w:sz w:val="24"/>
          <w:szCs w:val="24"/>
        </w:rPr>
        <w:t xml:space="preserve">- кадры (повышение квалификации, замена);</w:t>
      </w:r>
      <w:r>
        <w:rPr>
          <w:rFonts w:ascii="Times New Roman" w:hAnsi="Times New Roman" w:cs="Times New Roman"/>
          <w:color w:val="000000"/>
          <w:spacing w:val="-12"/>
          <w:sz w:val="24"/>
          <w:szCs w:val="24"/>
        </w:rPr>
      </w:r>
    </w:p>
    <w:p>
      <w:pPr>
        <w:pStyle w:val="Normal"/>
        <w:spacing w:before="0" w:after="0" w:line="100" w:lineRule="atLeast"/>
        <w:ind w:left="0" w:right="0" w:firstLine="851"/>
        <w:jc w:val="both"/>
        <w:rPr>
          <w:rFonts w:ascii="Times New Roman" w:hAnsi="Times New Roman" w:cs="Times New Roman"/>
          <w:color w:val="000000"/>
          <w:spacing w:val="-12"/>
          <w:sz w:val="24"/>
          <w:szCs w:val="24"/>
        </w:rPr>
      </w:pPr>
      <w:r>
        <w:rPr>
          <w:rFonts w:ascii="Times New Roman" w:hAnsi="Times New Roman" w:cs="Times New Roman"/>
          <w:color w:val="000000"/>
          <w:spacing w:val="-12"/>
          <w:sz w:val="24"/>
          <w:szCs w:val="24"/>
        </w:rPr>
        <w:t xml:space="preserve">- материальное обеспечение лечебной работы;</w:t>
      </w:r>
      <w:r>
        <w:rPr>
          <w:rFonts w:ascii="Times New Roman" w:hAnsi="Times New Roman" w:cs="Times New Roman"/>
          <w:color w:val="000000"/>
          <w:spacing w:val="-12"/>
          <w:sz w:val="24"/>
          <w:szCs w:val="24"/>
        </w:rPr>
      </w:r>
    </w:p>
    <w:p>
      <w:pPr>
        <w:pStyle w:val="Normal"/>
        <w:spacing w:before="0" w:after="0" w:line="100" w:lineRule="atLeast"/>
        <w:ind w:left="0" w:right="0" w:firstLine="851"/>
        <w:jc w:val="both"/>
        <w:rPr>
          <w:rFonts w:ascii="Times New Roman" w:hAnsi="Times New Roman" w:cs="Times New Roman"/>
          <w:color w:val="000000"/>
          <w:spacing w:val="-12"/>
          <w:sz w:val="24"/>
          <w:szCs w:val="24"/>
        </w:rPr>
      </w:pPr>
      <w:r>
        <w:rPr>
          <w:rFonts w:ascii="Times New Roman" w:hAnsi="Times New Roman" w:cs="Times New Roman"/>
          <w:color w:val="000000"/>
          <w:spacing w:val="-12"/>
          <w:sz w:val="24"/>
          <w:szCs w:val="24"/>
        </w:rPr>
        <w:t xml:space="preserve">- применяемые технологии.</w:t>
      </w:r>
      <w:r>
        <w:rPr>
          <w:rFonts w:ascii="Times New Roman" w:hAnsi="Times New Roman" w:cs="Times New Roman"/>
          <w:color w:val="000000"/>
          <w:spacing w:val="-12"/>
          <w:sz w:val="24"/>
          <w:szCs w:val="24"/>
        </w:rPr>
      </w:r>
    </w:p>
    <w:p>
      <w:pPr>
        <w:pStyle w:val="Normal"/>
        <w:spacing w:before="0" w:after="0" w:line="100" w:lineRule="atLeast"/>
        <w:ind w:left="0" w:right="0" w:firstLine="851"/>
        <w:rPr>
          <w:rFonts w:ascii="Times New Roman" w:hAnsi="Times New Roman" w:eastAsia="Times New Roman" w:cs="Times New Roman"/>
          <w:sz w:val="24"/>
          <w:szCs w:val="24"/>
        </w:rPr>
      </w:pPr>
      <w:r>
        <w:rPr>
          <w:rFonts w:ascii="Times New Roman" w:hAnsi="Times New Roman" w:cs="Times New Roman"/>
          <w:color w:val="000000"/>
          <w:spacing w:val="-12"/>
          <w:sz w:val="24"/>
          <w:szCs w:val="24"/>
        </w:rPr>
        <w:t xml:space="preserve">С целью проведения контроля соблюдения лицензионных требований при осуществлении медицинской деятельности руководство </w:t>
      </w:r>
      <w:r>
        <w:rPr>
          <w:rFonts w:ascii="Times New Roman" w:hAnsi="Times New Roman" w:eastAsia="Times New Roman" w:cs="Times New Roman"/>
          <w:color w:val="000000"/>
          <w:spacing w:val="-12"/>
          <w:sz w:val="24"/>
          <w:szCs w:val="24"/>
        </w:rPr>
        <w:t xml:space="preserve">ООО «Центр стоматологии «Голливуд»</w:t>
      </w:r>
      <w:r>
        <w:rPr>
          <w:rFonts w:ascii="Times New Roman" w:hAnsi="Times New Roman" w:eastAsia="Times New Roman" w:cs="Times New Roman"/>
          <w:sz w:val="24"/>
          <w:szCs w:val="24"/>
        </w:rPr>
        <w:t xml:space="preserve">.</w:t>
      </w:r>
      <w:r>
        <w:rPr>
          <w:rFonts w:ascii="Times New Roman" w:hAnsi="Times New Roman" w:eastAsia="Times New Roman" w:cs="Times New Roman"/>
          <w:sz w:val="24"/>
          <w:szCs w:val="24"/>
        </w:rPr>
      </w:r>
    </w:p>
    <w:p>
      <w:pPr>
        <w:pStyle w:val="UserStyle_69"/>
        <w:spacing w:before="0" w:after="0" w:line="100" w:lineRule="atLeast"/>
        <w:ind w:left="0" w:right="0" w:firstLine="0"/>
        <w:rPr>
          <w:rFonts w:ascii="Times New Roman" w:hAnsi="Times New Roman" w:cs="Times New Roman"/>
          <w:color w:val="000000"/>
          <w:spacing w:val="-12"/>
          <w:sz w:val="24"/>
          <w:szCs w:val="24"/>
        </w:rPr>
      </w:pPr>
      <w:r>
        <w:rPr>
          <w:rFonts w:ascii="Times New Roman" w:hAnsi="Times New Roman" w:eastAsia="Times New Roman" w:cs="Times New Roman"/>
          <w:sz w:val="24"/>
          <w:szCs w:val="24"/>
        </w:rPr>
        <w:t xml:space="preserve">              </w:t>
      </w:r>
      <w:r>
        <w:rPr>
          <w:rFonts w:ascii="Times New Roman" w:hAnsi="Times New Roman" w:cs="Times New Roman"/>
          <w:color w:val="000000"/>
          <w:spacing w:val="-12"/>
          <w:sz w:val="24"/>
          <w:szCs w:val="24"/>
        </w:rPr>
        <w:t xml:space="preserve">- регулярно проводит ВНУТРЕННИЙ контроль по основным направлениям работы:</w:t>
      </w:r>
      <w:r>
        <w:rPr>
          <w:rFonts w:ascii="Times New Roman" w:hAnsi="Times New Roman" w:cs="Times New Roman"/>
          <w:color w:val="000000"/>
          <w:spacing w:val="-12"/>
          <w:sz w:val="24"/>
          <w:szCs w:val="24"/>
        </w:rPr>
      </w:r>
    </w:p>
    <w:p>
      <w:pPr>
        <w:pStyle w:val="Normal"/>
        <w:spacing w:before="0" w:after="0" w:line="100" w:lineRule="atLeast"/>
        <w:ind w:left="0" w:right="0" w:firstLine="851"/>
        <w:jc w:val="both"/>
        <w:rPr>
          <w:rFonts w:ascii="Times New Roman" w:hAnsi="Times New Roman" w:cs="Times New Roman"/>
          <w:color w:val="000000"/>
          <w:spacing w:val="-12"/>
          <w:sz w:val="24"/>
          <w:szCs w:val="24"/>
        </w:rPr>
      </w:pPr>
      <w:r>
        <w:rPr>
          <w:rFonts w:ascii="Times New Roman" w:hAnsi="Times New Roman" w:cs="Times New Roman"/>
          <w:color w:val="000000"/>
          <w:spacing w:val="-12"/>
          <w:sz w:val="24"/>
          <w:szCs w:val="24"/>
        </w:rPr>
        <w:t xml:space="preserve">- выполнение лицензионных требований,</w:t>
      </w:r>
      <w:r>
        <w:rPr>
          <w:rFonts w:ascii="Times New Roman" w:hAnsi="Times New Roman" w:cs="Times New Roman"/>
          <w:color w:val="000000"/>
          <w:spacing w:val="-12"/>
          <w:sz w:val="24"/>
          <w:szCs w:val="24"/>
        </w:rPr>
      </w:r>
    </w:p>
    <w:p>
      <w:pPr>
        <w:pStyle w:val="Normal"/>
        <w:spacing w:before="0" w:after="0" w:line="100" w:lineRule="atLeast"/>
        <w:ind w:left="0" w:right="0" w:firstLine="851"/>
        <w:jc w:val="both"/>
        <w:rPr>
          <w:rFonts w:ascii="Times New Roman" w:hAnsi="Times New Roman" w:cs="Times New Roman"/>
          <w:color w:val="000000"/>
          <w:spacing w:val="-12"/>
          <w:sz w:val="24"/>
          <w:szCs w:val="24"/>
        </w:rPr>
      </w:pPr>
      <w:r>
        <w:rPr>
          <w:rFonts w:ascii="Times New Roman" w:hAnsi="Times New Roman" w:cs="Times New Roman"/>
          <w:color w:val="000000"/>
          <w:spacing w:val="-12"/>
          <w:sz w:val="24"/>
          <w:szCs w:val="24"/>
        </w:rPr>
        <w:t xml:space="preserve">- порядок оказания стоматологической помощи и стандартов медицинской помощи,</w:t>
      </w:r>
      <w:r>
        <w:rPr>
          <w:rFonts w:ascii="Times New Roman" w:hAnsi="Times New Roman" w:cs="Times New Roman"/>
          <w:color w:val="000000"/>
          <w:spacing w:val="-12"/>
          <w:sz w:val="24"/>
          <w:szCs w:val="24"/>
        </w:rPr>
      </w:r>
    </w:p>
    <w:p>
      <w:pPr>
        <w:pStyle w:val="Normal"/>
        <w:spacing w:before="0" w:after="0" w:line="100" w:lineRule="atLeast"/>
        <w:ind w:left="0" w:right="0" w:firstLine="851"/>
        <w:jc w:val="both"/>
        <w:rPr>
          <w:rFonts w:ascii="Times New Roman" w:hAnsi="Times New Roman" w:cs="Times New Roman"/>
          <w:color w:val="000000"/>
          <w:spacing w:val="-12"/>
          <w:sz w:val="24"/>
          <w:szCs w:val="24"/>
        </w:rPr>
      </w:pPr>
      <w:r>
        <w:rPr>
          <w:rFonts w:ascii="Times New Roman" w:hAnsi="Times New Roman" w:cs="Times New Roman"/>
          <w:color w:val="000000"/>
          <w:spacing w:val="-12"/>
          <w:sz w:val="24"/>
          <w:szCs w:val="24"/>
        </w:rPr>
        <w:t xml:space="preserve">- безопасных условий труда и трудового законодательства,</w:t>
      </w:r>
      <w:r>
        <w:rPr>
          <w:rFonts w:ascii="Times New Roman" w:hAnsi="Times New Roman" w:cs="Times New Roman"/>
          <w:color w:val="000000"/>
          <w:spacing w:val="-12"/>
          <w:sz w:val="24"/>
          <w:szCs w:val="24"/>
        </w:rPr>
      </w:r>
    </w:p>
    <w:p>
      <w:pPr>
        <w:pStyle w:val="Normal"/>
        <w:spacing w:before="0" w:after="0" w:line="100" w:lineRule="atLeast"/>
        <w:ind w:left="0" w:right="0" w:firstLine="851"/>
        <w:jc w:val="both"/>
        <w:rPr>
          <w:rFonts w:ascii="Times New Roman" w:hAnsi="Times New Roman" w:cs="Times New Roman"/>
          <w:color w:val="000000"/>
          <w:spacing w:val="-12"/>
          <w:sz w:val="24"/>
          <w:szCs w:val="24"/>
        </w:rPr>
      </w:pPr>
      <w:r>
        <w:rPr>
          <w:rFonts w:ascii="Times New Roman" w:hAnsi="Times New Roman" w:cs="Times New Roman"/>
          <w:color w:val="000000"/>
          <w:spacing w:val="-12"/>
          <w:sz w:val="24"/>
          <w:szCs w:val="24"/>
        </w:rPr>
        <w:t xml:space="preserve">- безопасному применению и эксплуатации медицинских изделий и их утилизации (уничтожению),</w:t>
      </w:r>
      <w:r>
        <w:rPr>
          <w:rFonts w:ascii="Times New Roman" w:hAnsi="Times New Roman" w:cs="Times New Roman"/>
          <w:color w:val="000000"/>
          <w:spacing w:val="-12"/>
          <w:sz w:val="24"/>
          <w:szCs w:val="24"/>
        </w:rPr>
      </w:r>
    </w:p>
    <w:p>
      <w:pPr>
        <w:pStyle w:val="Normal"/>
        <w:numPr>
          <w:numId w:val="9"/>
          <w:ilvl w:val="0"/>
        </w:numPr>
        <w:spacing w:before="0" w:after="0" w:line="100" w:lineRule="atLeast"/>
        <w:ind w:left="0" w:right="0" w:firstLine="851"/>
        <w:jc w:val="both"/>
        <w:rPr>
          <w:rFonts w:ascii="Times New Roman" w:hAnsi="Times New Roman" w:cs="Times New Roman"/>
          <w:color w:val="000000"/>
          <w:spacing w:val="-12"/>
          <w:sz w:val="24"/>
          <w:szCs w:val="24"/>
        </w:rPr>
      </w:pPr>
      <w:r>
        <w:rPr>
          <w:rFonts w:ascii="Times New Roman" w:hAnsi="Times New Roman" w:cs="Times New Roman"/>
          <w:color w:val="000000"/>
          <w:spacing w:val="-12"/>
          <w:sz w:val="24"/>
          <w:szCs w:val="24"/>
        </w:rPr>
        <w:t xml:space="preserve">удовлетворенности пациентов качеством оказанной им медицинской помощи.</w:t>
      </w:r>
      <w:r>
        <w:rPr>
          <w:rFonts w:ascii="Times New Roman" w:hAnsi="Times New Roman" w:cs="Times New Roman"/>
          <w:color w:val="000000"/>
          <w:spacing w:val="-12"/>
          <w:sz w:val="24"/>
          <w:szCs w:val="24"/>
        </w:rPr>
      </w:r>
    </w:p>
    <w:sectPr>
      <w:footerReference w:type="default" r:id="rId7"/>
      <w:type w:val="nextPage"/>
      <w:pgSz w:w="11906" w:h="16838"/>
      <w:pgMar w:top="1134" w:right="580" w:bottom="1134" w:left="1701" w:footer="70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OpenSymbol">
    <w:panose1 w:val="05010000000000000000"/>
  </w:font>
  <w:font w:name="Symbol">
    <w:panose1 w:val="05050102010706020507"/>
  </w:font>
  <w:font w:name="Arial">
    <w:panose1 w:val="020B0604020202020204"/>
  </w:font>
  <w:font w:name="SimSun">
    <w:panose1 w:val="02010600030101010101"/>
  </w:font>
  <w:font w:name="Calibri">
    <w:panose1 w:val="020F0502020204030204"/>
  </w:font>
  <w:font w:name="Microsoft YaHei">
    <w:panose1 w:val="020B050302020402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Footer"/>
    </w:pPr>
    <w:r>
      <w:fldChar w:fldCharType="begin"/>
    </w:r>
    <w:r>
      <w:instrText xml:space="preserve"> PAGE </w:instrText>
    </w:r>
    <w:r>
      <w:fldChar w:fldCharType="separate"/>
    </w:r>
    <w:r>
      <w:t xml:space="preserve">10</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suff w:val="nothing"/>
      <w:lvlText w:val=""/>
      <w:lvlJc w:val="left"/>
      <w:pPr>
        <w:pStyle w:val="Normal"/>
        <w:tabs>
          <w:tab w:val="num" w:pos="0" w:leader="none"/>
        </w:tabs>
        <w:ind w:left="432" w:hanging="432"/>
      </w:pPr>
      <w:rPr>
        <w:rFonts w:eastAsia="Times New Roman" w:cs="Times New Roman"/>
        <w:b w:val="0"/>
        <w:bCs w:val="0"/>
        <w:caps w:val="0"/>
        <w:smallCaps w:val="0"/>
      </w:rPr>
    </w:lvl>
    <w:lvl w:ilvl="1">
      <w:start w:val="1"/>
      <w:numFmt w:val="decimal"/>
      <w:suff w:val="nothing"/>
      <w:lvlText w:val=""/>
      <w:lvlJc w:val="left"/>
      <w:pPr>
        <w:pStyle w:val="Normal"/>
        <w:tabs>
          <w:tab w:val="num" w:pos="0" w:leader="none"/>
        </w:tabs>
        <w:ind w:left="576" w:hanging="576"/>
      </w:pPr>
    </w:lvl>
    <w:lvl w:ilvl="2">
      <w:start w:val="1"/>
      <w:numFmt w:val="decimal"/>
      <w:suff w:val="nothing"/>
      <w:lvlText w:val=""/>
      <w:lvlJc w:val="left"/>
      <w:pPr>
        <w:pStyle w:val="Normal"/>
        <w:tabs>
          <w:tab w:val="num" w:pos="720" w:leader="none"/>
        </w:tabs>
        <w:ind w:left="720" w:hanging="720"/>
      </w:pPr>
    </w:lvl>
    <w:lvl w:ilvl="3">
      <w:start w:val="1"/>
      <w:numFmt w:val="decimal"/>
      <w:suff w:val="nothing"/>
      <w:lvlText w:val=""/>
      <w:lvlJc w:val="left"/>
      <w:pPr>
        <w:pStyle w:val="Normal"/>
        <w:tabs>
          <w:tab w:val="num" w:pos="864" w:leader="none"/>
        </w:tabs>
        <w:ind w:left="864" w:hanging="864"/>
      </w:pPr>
    </w:lvl>
    <w:lvl w:ilvl="4">
      <w:start w:val="1"/>
      <w:numFmt w:val="decimal"/>
      <w:suff w:val="nothing"/>
      <w:lvlText w:val=""/>
      <w:lvlJc w:val="left"/>
      <w:pPr>
        <w:pStyle w:val="Normal"/>
        <w:tabs>
          <w:tab w:val="num" w:pos="1008" w:leader="none"/>
        </w:tabs>
        <w:ind w:left="1008" w:hanging="1008"/>
      </w:pPr>
    </w:lvl>
    <w:lvl w:ilvl="5">
      <w:start w:val="1"/>
      <w:numFmt w:val="decimal"/>
      <w:suff w:val="nothing"/>
      <w:lvlText w:val=""/>
      <w:lvlJc w:val="left"/>
      <w:pPr>
        <w:pStyle w:val="Normal"/>
        <w:tabs>
          <w:tab w:val="num" w:pos="1152" w:leader="none"/>
        </w:tabs>
        <w:ind w:left="1152" w:hanging="1152"/>
      </w:pPr>
    </w:lvl>
    <w:lvl w:ilvl="6">
      <w:start w:val="1"/>
      <w:numFmt w:val="decimal"/>
      <w:suff w:val="nothing"/>
      <w:lvlText w:val=""/>
      <w:lvlJc w:val="left"/>
      <w:pPr>
        <w:pStyle w:val="Normal"/>
        <w:tabs>
          <w:tab w:val="num" w:pos="1296" w:leader="none"/>
        </w:tabs>
        <w:ind w:left="1296" w:hanging="1296"/>
      </w:pPr>
    </w:lvl>
    <w:lvl w:ilvl="7">
      <w:start w:val="1"/>
      <w:numFmt w:val="decimal"/>
      <w:suff w:val="nothing"/>
      <w:lvlText w:val=""/>
      <w:lvlJc w:val="left"/>
      <w:pPr>
        <w:pStyle w:val="Normal"/>
        <w:tabs>
          <w:tab w:val="num" w:pos="1440" w:leader="none"/>
        </w:tabs>
        <w:ind w:left="1440" w:hanging="1440"/>
      </w:pPr>
    </w:lvl>
    <w:lvl w:ilvl="8">
      <w:start w:val="1"/>
      <w:numFmt w:val="decimal"/>
      <w:suff w:val="nothing"/>
      <w:lvlText w:val=""/>
      <w:lvlJc w:val="left"/>
      <w:pPr>
        <w:pStyle w:val="Normal"/>
        <w:tabs>
          <w:tab w:val="num" w:pos="1584" w:leader="none"/>
        </w:tabs>
        <w:ind w:left="1584" w:hanging="1584"/>
      </w:pPr>
    </w:lvl>
  </w:abstractNum>
  <w:abstractNum w:abstractNumId="1">
    <w:multiLevelType w:val="hybridMultilevel"/>
    <w:lvl w:ilvl="0">
      <w:start w:val="1"/>
      <w:numFmt w:val="decimal"/>
      <w:suff w:val="tab"/>
      <w:lvlText w:val="%1."/>
      <w:lvlJc w:val="left"/>
      <w:pPr>
        <w:pStyle w:val="Normal"/>
        <w:tabs>
          <w:tab w:val="num" w:pos="0" w:leader="none"/>
        </w:tabs>
        <w:ind w:left="2081" w:hanging="1230"/>
      </w:pPr>
      <w:rPr>
        <w:rFonts w:ascii="Symbol" w:hAnsi="Symbol" w:cs="OpenSymbol"/>
        <w:caps w:val="0"/>
        <w:smallCaps w:val="0"/>
      </w:rPr>
    </w:lvl>
    <w:lvl w:ilvl="1">
      <w:start w:val="1"/>
      <w:numFmt w:val="lowerLetter"/>
      <w:suff w:val="tab"/>
      <w:lvlText w:val="%2."/>
      <w:lvlJc w:val="left"/>
      <w:pPr>
        <w:pStyle w:val="Normal"/>
        <w:tabs>
          <w:tab w:val="num" w:pos="0" w:leader="none"/>
        </w:tabs>
        <w:ind w:left="1931" w:hanging="360"/>
      </w:pPr>
    </w:lvl>
    <w:lvl w:ilvl="2">
      <w:start w:val="1"/>
      <w:numFmt w:val="lowerRoman"/>
      <w:suff w:val="tab"/>
      <w:lvlText w:val="%2.%3."/>
      <w:lvlJc w:val="right"/>
      <w:pPr>
        <w:pStyle w:val="Normal"/>
        <w:tabs>
          <w:tab w:val="num" w:pos="0" w:leader="none"/>
        </w:tabs>
        <w:ind w:left="2651" w:hanging="180"/>
      </w:pPr>
    </w:lvl>
    <w:lvl w:ilvl="3">
      <w:start w:val="1"/>
      <w:numFmt w:val="decimal"/>
      <w:suff w:val="tab"/>
      <w:lvlText w:val="%2.%3.%4."/>
      <w:lvlJc w:val="left"/>
      <w:pPr>
        <w:pStyle w:val="Normal"/>
        <w:tabs>
          <w:tab w:val="num" w:pos="0" w:leader="none"/>
        </w:tabs>
        <w:ind w:left="3371" w:hanging="360"/>
      </w:pPr>
    </w:lvl>
    <w:lvl w:ilvl="4">
      <w:start w:val="1"/>
      <w:numFmt w:val="lowerLetter"/>
      <w:suff w:val="tab"/>
      <w:lvlText w:val="%2.%3.%4.%5."/>
      <w:lvlJc w:val="left"/>
      <w:pPr>
        <w:pStyle w:val="Normal"/>
        <w:tabs>
          <w:tab w:val="num" w:pos="0" w:leader="none"/>
        </w:tabs>
        <w:ind w:left="4091" w:hanging="360"/>
      </w:pPr>
    </w:lvl>
    <w:lvl w:ilvl="5">
      <w:start w:val="1"/>
      <w:numFmt w:val="lowerRoman"/>
      <w:suff w:val="tab"/>
      <w:lvlText w:val="%2.%3.%4.%5.%6."/>
      <w:lvlJc w:val="right"/>
      <w:pPr>
        <w:pStyle w:val="Normal"/>
        <w:tabs>
          <w:tab w:val="num" w:pos="0" w:leader="none"/>
        </w:tabs>
        <w:ind w:left="4811" w:hanging="180"/>
      </w:pPr>
    </w:lvl>
    <w:lvl w:ilvl="6">
      <w:start w:val="1"/>
      <w:numFmt w:val="decimal"/>
      <w:suff w:val="tab"/>
      <w:lvlText w:val="%2.%3.%4.%5.%6.%7."/>
      <w:lvlJc w:val="left"/>
      <w:pPr>
        <w:pStyle w:val="Normal"/>
        <w:tabs>
          <w:tab w:val="num" w:pos="0" w:leader="none"/>
        </w:tabs>
        <w:ind w:left="5531" w:hanging="360"/>
      </w:pPr>
    </w:lvl>
    <w:lvl w:ilvl="7">
      <w:start w:val="1"/>
      <w:numFmt w:val="lowerLetter"/>
      <w:suff w:val="tab"/>
      <w:lvlText w:val="%2.%3.%4.%5.%6.%7.%8."/>
      <w:lvlJc w:val="left"/>
      <w:pPr>
        <w:pStyle w:val="Normal"/>
        <w:tabs>
          <w:tab w:val="num" w:pos="0" w:leader="none"/>
        </w:tabs>
        <w:ind w:left="6251" w:hanging="360"/>
      </w:pPr>
    </w:lvl>
    <w:lvl w:ilvl="8">
      <w:start w:val="1"/>
      <w:numFmt w:val="lowerRoman"/>
      <w:suff w:val="tab"/>
      <w:lvlText w:val="%2.%3.%4.%5.%6.%7.%8.%9."/>
      <w:lvlJc w:val="right"/>
      <w:pPr>
        <w:pStyle w:val="Normal"/>
        <w:tabs>
          <w:tab w:val="num" w:pos="0" w:leader="none"/>
        </w:tabs>
        <w:ind w:left="6971" w:hanging="180"/>
      </w:pPr>
    </w:lvl>
  </w:abstractNum>
  <w:abstractNum w:abstractNumId="2">
    <w:multiLevelType w:val="hybridMultilevel"/>
    <w:lvl w:ilvl="0">
      <w:start w:val="1"/>
      <w:numFmt w:val="bullet"/>
      <w:suff w:val="tab"/>
      <w:lvlText w:val=""/>
      <w:lvlJc w:val="left"/>
      <w:pPr>
        <w:pStyle w:val="Normal"/>
        <w:tabs>
          <w:tab w:val="num" w:pos="720" w:leader="none"/>
        </w:tabs>
        <w:ind w:left="720" w:hanging="360"/>
      </w:pPr>
      <w:rPr>
        <w:rFonts w:ascii="Symbol" w:hAnsi="Symbol"/>
      </w:rPr>
    </w:lvl>
    <w:lvl w:ilvl="1">
      <w:start w:val="1"/>
      <w:numFmt w:val="bullet"/>
      <w:suff w:val="tab"/>
      <w:lvlText w:val=""/>
      <w:lvlJc w:val="left"/>
      <w:pPr>
        <w:pStyle w:val="Normal"/>
        <w:tabs>
          <w:tab w:val="num" w:pos="1080" w:leader="none"/>
        </w:tabs>
        <w:ind w:left="1080" w:hanging="360"/>
      </w:pPr>
      <w:rPr>
        <w:rFonts w:ascii="Symbol" w:hAnsi="Symbol"/>
      </w:rPr>
    </w:lvl>
    <w:lvl w:ilvl="2">
      <w:start w:val="1"/>
      <w:numFmt w:val="bullet"/>
      <w:suff w:val="tab"/>
      <w:lvlText w:val=""/>
      <w:lvlJc w:val="left"/>
      <w:pPr>
        <w:pStyle w:val="Normal"/>
        <w:tabs>
          <w:tab w:val="num" w:pos="1440" w:leader="none"/>
        </w:tabs>
        <w:ind w:left="1440" w:hanging="360"/>
      </w:pPr>
      <w:rPr>
        <w:rFonts w:ascii="Symbol" w:hAnsi="Symbol"/>
      </w:rPr>
    </w:lvl>
    <w:lvl w:ilvl="3">
      <w:start w:val="1"/>
      <w:numFmt w:val="bullet"/>
      <w:suff w:val="tab"/>
      <w:lvlText w:val=""/>
      <w:lvlJc w:val="left"/>
      <w:pPr>
        <w:pStyle w:val="Normal"/>
        <w:tabs>
          <w:tab w:val="num" w:pos="1800" w:leader="none"/>
        </w:tabs>
        <w:ind w:left="1800" w:hanging="360"/>
      </w:pPr>
      <w:rPr>
        <w:rFonts w:ascii="Symbol" w:hAnsi="Symbol"/>
      </w:rPr>
    </w:lvl>
    <w:lvl w:ilvl="4">
      <w:start w:val="1"/>
      <w:numFmt w:val="bullet"/>
      <w:suff w:val="tab"/>
      <w:lvlText w:val=""/>
      <w:lvlJc w:val="left"/>
      <w:pPr>
        <w:pStyle w:val="Normal"/>
        <w:tabs>
          <w:tab w:val="num" w:pos="2160" w:leader="none"/>
        </w:tabs>
        <w:ind w:left="2160" w:hanging="360"/>
      </w:pPr>
      <w:rPr>
        <w:rFonts w:ascii="Symbol" w:hAnsi="Symbol"/>
      </w:rPr>
    </w:lvl>
    <w:lvl w:ilvl="5">
      <w:start w:val="1"/>
      <w:numFmt w:val="bullet"/>
      <w:suff w:val="tab"/>
      <w:lvlText w:val=""/>
      <w:lvlJc w:val="left"/>
      <w:pPr>
        <w:pStyle w:val="Normal"/>
        <w:tabs>
          <w:tab w:val="num" w:pos="2520" w:leader="none"/>
        </w:tabs>
        <w:ind w:left="2520" w:hanging="360"/>
      </w:pPr>
      <w:rPr>
        <w:rFonts w:ascii="Symbol" w:hAnsi="Symbol"/>
      </w:rPr>
    </w:lvl>
    <w:lvl w:ilvl="6">
      <w:start w:val="1"/>
      <w:numFmt w:val="bullet"/>
      <w:suff w:val="tab"/>
      <w:lvlText w:val=""/>
      <w:lvlJc w:val="left"/>
      <w:pPr>
        <w:pStyle w:val="Normal"/>
        <w:tabs>
          <w:tab w:val="num" w:pos="2880" w:leader="none"/>
        </w:tabs>
        <w:ind w:left="2880" w:hanging="360"/>
      </w:pPr>
      <w:rPr>
        <w:rFonts w:ascii="Symbol" w:hAnsi="Symbol"/>
      </w:rPr>
    </w:lvl>
    <w:lvl w:ilvl="7">
      <w:start w:val="1"/>
      <w:numFmt w:val="bullet"/>
      <w:suff w:val="tab"/>
      <w:lvlText w:val=""/>
      <w:lvlJc w:val="left"/>
      <w:pPr>
        <w:pStyle w:val="Normal"/>
        <w:tabs>
          <w:tab w:val="num" w:pos="3240" w:leader="none"/>
        </w:tabs>
        <w:ind w:left="3240" w:hanging="360"/>
      </w:pPr>
      <w:rPr>
        <w:rFonts w:ascii="Symbol" w:hAnsi="Symbol"/>
      </w:rPr>
    </w:lvl>
    <w:lvl w:ilvl="8">
      <w:start w:val="1"/>
      <w:numFmt w:val="bullet"/>
      <w:suff w:val="tab"/>
      <w:lvlText w:val=""/>
      <w:lvlJc w:val="left"/>
      <w:pPr>
        <w:pStyle w:val="Normal"/>
        <w:tabs>
          <w:tab w:val="num" w:pos="3600" w:leader="none"/>
        </w:tabs>
        <w:ind w:left="3600" w:hanging="360"/>
      </w:pPr>
      <w:rPr>
        <w:rFonts w:ascii="Symbol" w:hAnsi="Symbol"/>
      </w:rPr>
    </w:lvl>
  </w:abstractNum>
  <w:abstractNum w:abstractNumId="3">
    <w:multiLevelType w:val="hybridMultilevel"/>
    <w:lvl w:ilvl="0">
      <w:start w:val="1"/>
      <w:numFmt w:val="bullet"/>
      <w:suff w:val="tab"/>
      <w:lvlText w:val=""/>
      <w:lvlJc w:val="left"/>
      <w:pPr>
        <w:pStyle w:val="Normal"/>
        <w:tabs>
          <w:tab w:val="num" w:pos="720" w:leader="none"/>
        </w:tabs>
        <w:ind w:left="720" w:hanging="360"/>
      </w:pPr>
      <w:rPr>
        <w:rFonts w:ascii="Symbol" w:hAnsi="Symbol"/>
      </w:rPr>
    </w:lvl>
    <w:lvl w:ilvl="1">
      <w:start w:val="1"/>
      <w:numFmt w:val="bullet"/>
      <w:suff w:val="tab"/>
      <w:lvlText w:val=""/>
      <w:lvlJc w:val="left"/>
      <w:pPr>
        <w:pStyle w:val="Normal"/>
        <w:tabs>
          <w:tab w:val="num" w:pos="1080" w:leader="none"/>
        </w:tabs>
        <w:ind w:left="1080" w:hanging="360"/>
      </w:pPr>
      <w:rPr>
        <w:rFonts w:ascii="Symbol" w:hAnsi="Symbol"/>
      </w:rPr>
    </w:lvl>
    <w:lvl w:ilvl="2">
      <w:start w:val="1"/>
      <w:numFmt w:val="bullet"/>
      <w:suff w:val="tab"/>
      <w:lvlText w:val=""/>
      <w:lvlJc w:val="left"/>
      <w:pPr>
        <w:pStyle w:val="Normal"/>
        <w:tabs>
          <w:tab w:val="num" w:pos="1440" w:leader="none"/>
        </w:tabs>
        <w:ind w:left="1440" w:hanging="360"/>
      </w:pPr>
      <w:rPr>
        <w:rFonts w:ascii="Symbol" w:hAnsi="Symbol"/>
      </w:rPr>
    </w:lvl>
    <w:lvl w:ilvl="3">
      <w:start w:val="1"/>
      <w:numFmt w:val="bullet"/>
      <w:suff w:val="tab"/>
      <w:lvlText w:val=""/>
      <w:lvlJc w:val="left"/>
      <w:pPr>
        <w:pStyle w:val="Normal"/>
        <w:tabs>
          <w:tab w:val="num" w:pos="1800" w:leader="none"/>
        </w:tabs>
        <w:ind w:left="1800" w:hanging="360"/>
      </w:pPr>
      <w:rPr>
        <w:rFonts w:ascii="Symbol" w:hAnsi="Symbol"/>
      </w:rPr>
    </w:lvl>
    <w:lvl w:ilvl="4">
      <w:start w:val="1"/>
      <w:numFmt w:val="bullet"/>
      <w:suff w:val="tab"/>
      <w:lvlText w:val=""/>
      <w:lvlJc w:val="left"/>
      <w:pPr>
        <w:pStyle w:val="Normal"/>
        <w:tabs>
          <w:tab w:val="num" w:pos="2160" w:leader="none"/>
        </w:tabs>
        <w:ind w:left="2160" w:hanging="360"/>
      </w:pPr>
      <w:rPr>
        <w:rFonts w:ascii="Symbol" w:hAnsi="Symbol"/>
      </w:rPr>
    </w:lvl>
    <w:lvl w:ilvl="5">
      <w:start w:val="1"/>
      <w:numFmt w:val="bullet"/>
      <w:suff w:val="tab"/>
      <w:lvlText w:val=""/>
      <w:lvlJc w:val="left"/>
      <w:pPr>
        <w:pStyle w:val="Normal"/>
        <w:tabs>
          <w:tab w:val="num" w:pos="2520" w:leader="none"/>
        </w:tabs>
        <w:ind w:left="2520" w:hanging="360"/>
      </w:pPr>
      <w:rPr>
        <w:rFonts w:ascii="Symbol" w:hAnsi="Symbol"/>
      </w:rPr>
    </w:lvl>
    <w:lvl w:ilvl="6">
      <w:start w:val="1"/>
      <w:numFmt w:val="bullet"/>
      <w:suff w:val="tab"/>
      <w:lvlText w:val=""/>
      <w:lvlJc w:val="left"/>
      <w:pPr>
        <w:pStyle w:val="Normal"/>
        <w:tabs>
          <w:tab w:val="num" w:pos="2880" w:leader="none"/>
        </w:tabs>
        <w:ind w:left="2880" w:hanging="360"/>
      </w:pPr>
      <w:rPr>
        <w:rFonts w:ascii="Symbol" w:hAnsi="Symbol"/>
      </w:rPr>
    </w:lvl>
    <w:lvl w:ilvl="7">
      <w:start w:val="1"/>
      <w:numFmt w:val="bullet"/>
      <w:suff w:val="tab"/>
      <w:lvlText w:val=""/>
      <w:lvlJc w:val="left"/>
      <w:pPr>
        <w:pStyle w:val="Normal"/>
        <w:tabs>
          <w:tab w:val="num" w:pos="3240" w:leader="none"/>
        </w:tabs>
        <w:ind w:left="3240" w:hanging="360"/>
      </w:pPr>
      <w:rPr>
        <w:rFonts w:ascii="Symbol" w:hAnsi="Symbol"/>
      </w:rPr>
    </w:lvl>
    <w:lvl w:ilvl="8">
      <w:start w:val="1"/>
      <w:numFmt w:val="bullet"/>
      <w:suff w:val="tab"/>
      <w:lvlText w:val=""/>
      <w:lvlJc w:val="left"/>
      <w:pPr>
        <w:pStyle w:val="Normal"/>
        <w:tabs>
          <w:tab w:val="num" w:pos="3600" w:leader="none"/>
        </w:tabs>
        <w:ind w:left="3600" w:hanging="360"/>
      </w:pPr>
      <w:rPr>
        <w:rFonts w:ascii="Symbol" w:hAnsi="Symbol"/>
      </w:rPr>
    </w:lvl>
  </w:abstractNum>
  <w:abstractNum w:abstractNumId="4">
    <w:multiLevelType w:val="hybridMultilevel"/>
    <w:lvl w:ilvl="0">
      <w:start w:val="1"/>
      <w:numFmt w:val="bullet"/>
      <w:suff w:val="tab"/>
      <w:lvlText w:val=""/>
      <w:lvlJc w:val="left"/>
      <w:pPr>
        <w:pStyle w:val="Normal"/>
        <w:tabs>
          <w:tab w:val="num" w:pos="720" w:leader="none"/>
        </w:tabs>
        <w:ind w:left="720" w:hanging="360"/>
      </w:pPr>
      <w:rPr>
        <w:rFonts w:ascii="Symbol" w:hAnsi="Symbol" w:cs="OpenSymbol"/>
      </w:rPr>
    </w:lvl>
    <w:lvl w:ilvl="1">
      <w:start w:val="1"/>
      <w:numFmt w:val="bullet"/>
      <w:suff w:val="tab"/>
      <w:lvlText w:val="◦"/>
      <w:lvlJc w:val="left"/>
      <w:pPr>
        <w:pStyle w:val="Normal"/>
        <w:tabs>
          <w:tab w:val="num" w:pos="1080" w:leader="none"/>
        </w:tabs>
        <w:ind w:left="1080" w:hanging="360"/>
      </w:pPr>
      <w:rPr>
        <w:rFonts w:ascii="OpenSymbol" w:hAnsi="OpenSymbol" w:cs="OpenSymbol"/>
      </w:rPr>
    </w:lvl>
    <w:lvl w:ilvl="2">
      <w:start w:val="1"/>
      <w:numFmt w:val="bullet"/>
      <w:suff w:val="tab"/>
      <w:lvlText w:val="▪"/>
      <w:lvlJc w:val="left"/>
      <w:pPr>
        <w:pStyle w:val="Normal"/>
        <w:tabs>
          <w:tab w:val="num" w:pos="1440" w:leader="none"/>
        </w:tabs>
        <w:ind w:left="1440" w:hanging="360"/>
      </w:pPr>
      <w:rPr>
        <w:rFonts w:ascii="OpenSymbol" w:hAnsi="OpenSymbol" w:cs="OpenSymbol"/>
      </w:rPr>
    </w:lvl>
    <w:lvl w:ilvl="3">
      <w:start w:val="1"/>
      <w:numFmt w:val="bullet"/>
      <w:suff w:val="tab"/>
      <w:lvlText w:val=""/>
      <w:lvlJc w:val="left"/>
      <w:pPr>
        <w:pStyle w:val="Normal"/>
        <w:tabs>
          <w:tab w:val="num" w:pos="1800" w:leader="none"/>
        </w:tabs>
        <w:ind w:left="1800" w:hanging="360"/>
      </w:pPr>
      <w:rPr>
        <w:rFonts w:ascii="Symbol" w:hAnsi="Symbol" w:cs="OpenSymbol"/>
      </w:rPr>
    </w:lvl>
    <w:lvl w:ilvl="4">
      <w:start w:val="1"/>
      <w:numFmt w:val="bullet"/>
      <w:suff w:val="tab"/>
      <w:lvlText w:val="◦"/>
      <w:lvlJc w:val="left"/>
      <w:pPr>
        <w:pStyle w:val="Normal"/>
        <w:tabs>
          <w:tab w:val="num" w:pos="2160" w:leader="none"/>
        </w:tabs>
        <w:ind w:left="2160" w:hanging="360"/>
      </w:pPr>
      <w:rPr>
        <w:rFonts w:ascii="OpenSymbol" w:hAnsi="OpenSymbol" w:cs="OpenSymbol"/>
      </w:rPr>
    </w:lvl>
    <w:lvl w:ilvl="5">
      <w:start w:val="1"/>
      <w:numFmt w:val="bullet"/>
      <w:suff w:val="tab"/>
      <w:lvlText w:val="▪"/>
      <w:lvlJc w:val="left"/>
      <w:pPr>
        <w:pStyle w:val="Normal"/>
        <w:tabs>
          <w:tab w:val="num" w:pos="2520" w:leader="none"/>
        </w:tabs>
        <w:ind w:left="2520" w:hanging="360"/>
      </w:pPr>
      <w:rPr>
        <w:rFonts w:ascii="OpenSymbol" w:hAnsi="OpenSymbol" w:cs="OpenSymbol"/>
      </w:rPr>
    </w:lvl>
    <w:lvl w:ilvl="6">
      <w:start w:val="1"/>
      <w:numFmt w:val="bullet"/>
      <w:suff w:val="tab"/>
      <w:lvlText w:val=""/>
      <w:lvlJc w:val="left"/>
      <w:pPr>
        <w:pStyle w:val="Normal"/>
        <w:tabs>
          <w:tab w:val="num" w:pos="2880" w:leader="none"/>
        </w:tabs>
        <w:ind w:left="2880" w:hanging="360"/>
      </w:pPr>
      <w:rPr>
        <w:rFonts w:ascii="Symbol" w:hAnsi="Symbol" w:cs="OpenSymbol"/>
      </w:rPr>
    </w:lvl>
    <w:lvl w:ilvl="7">
      <w:start w:val="1"/>
      <w:numFmt w:val="bullet"/>
      <w:suff w:val="tab"/>
      <w:lvlText w:val="◦"/>
      <w:lvlJc w:val="left"/>
      <w:pPr>
        <w:pStyle w:val="Normal"/>
        <w:tabs>
          <w:tab w:val="num" w:pos="3240" w:leader="none"/>
        </w:tabs>
        <w:ind w:left="3240" w:hanging="360"/>
      </w:pPr>
      <w:rPr>
        <w:rFonts w:ascii="OpenSymbol" w:hAnsi="OpenSymbol" w:cs="OpenSymbol"/>
      </w:rPr>
    </w:lvl>
    <w:lvl w:ilvl="8">
      <w:start w:val="1"/>
      <w:numFmt w:val="bullet"/>
      <w:suff w:val="tab"/>
      <w:lvlText w:val="▪"/>
      <w:lvlJc w:val="left"/>
      <w:pPr>
        <w:pStyle w:val="Normal"/>
        <w:tabs>
          <w:tab w:val="num" w:pos="3600" w:leader="none"/>
        </w:tabs>
        <w:ind w:left="3600" w:hanging="360"/>
      </w:pPr>
      <w:rPr>
        <w:rFonts w:ascii="OpenSymbol" w:hAnsi="OpenSymbol" w:cs="OpenSymbol"/>
      </w:rPr>
    </w:lvl>
  </w:abstractNum>
  <w:abstractNum w:abstractNumId="5">
    <w:multiLevelType w:val="hybridMultilevel"/>
    <w:lvl w:ilvl="0">
      <w:start w:val="1"/>
      <w:numFmt w:val="bullet"/>
      <w:suff w:val="tab"/>
      <w:lvlText w:val=""/>
      <w:lvlJc w:val="left"/>
      <w:pPr>
        <w:pStyle w:val="Normal"/>
        <w:tabs>
          <w:tab w:val="num" w:pos="720" w:leader="none"/>
        </w:tabs>
        <w:ind w:left="720" w:hanging="360"/>
      </w:pPr>
      <w:rPr>
        <w:rFonts w:ascii="Symbol" w:hAnsi="Symbol" w:cs="OpenSymbol"/>
      </w:rPr>
    </w:lvl>
    <w:lvl w:ilvl="1">
      <w:start w:val="1"/>
      <w:numFmt w:val="bullet"/>
      <w:suff w:val="tab"/>
      <w:lvlText w:val="◦"/>
      <w:lvlJc w:val="left"/>
      <w:pPr>
        <w:pStyle w:val="Normal"/>
        <w:tabs>
          <w:tab w:val="num" w:pos="1080" w:leader="none"/>
        </w:tabs>
        <w:ind w:left="1080" w:hanging="360"/>
      </w:pPr>
      <w:rPr>
        <w:rFonts w:ascii="OpenSymbol" w:hAnsi="OpenSymbol" w:cs="OpenSymbol"/>
      </w:rPr>
    </w:lvl>
    <w:lvl w:ilvl="2">
      <w:start w:val="1"/>
      <w:numFmt w:val="bullet"/>
      <w:suff w:val="tab"/>
      <w:lvlText w:val="▪"/>
      <w:lvlJc w:val="left"/>
      <w:pPr>
        <w:pStyle w:val="Normal"/>
        <w:tabs>
          <w:tab w:val="num" w:pos="1440" w:leader="none"/>
        </w:tabs>
        <w:ind w:left="1440" w:hanging="360"/>
      </w:pPr>
      <w:rPr>
        <w:rFonts w:ascii="OpenSymbol" w:hAnsi="OpenSymbol" w:cs="OpenSymbol"/>
      </w:rPr>
    </w:lvl>
    <w:lvl w:ilvl="3">
      <w:start w:val="1"/>
      <w:numFmt w:val="bullet"/>
      <w:suff w:val="tab"/>
      <w:lvlText w:val=""/>
      <w:lvlJc w:val="left"/>
      <w:pPr>
        <w:pStyle w:val="Normal"/>
        <w:tabs>
          <w:tab w:val="num" w:pos="1800" w:leader="none"/>
        </w:tabs>
        <w:ind w:left="1800" w:hanging="360"/>
      </w:pPr>
      <w:rPr>
        <w:rFonts w:ascii="Symbol" w:hAnsi="Symbol" w:cs="OpenSymbol"/>
      </w:rPr>
    </w:lvl>
    <w:lvl w:ilvl="4">
      <w:start w:val="1"/>
      <w:numFmt w:val="bullet"/>
      <w:suff w:val="tab"/>
      <w:lvlText w:val="◦"/>
      <w:lvlJc w:val="left"/>
      <w:pPr>
        <w:pStyle w:val="Normal"/>
        <w:tabs>
          <w:tab w:val="num" w:pos="2160" w:leader="none"/>
        </w:tabs>
        <w:ind w:left="2160" w:hanging="360"/>
      </w:pPr>
      <w:rPr>
        <w:rFonts w:ascii="OpenSymbol" w:hAnsi="OpenSymbol" w:cs="OpenSymbol"/>
      </w:rPr>
    </w:lvl>
    <w:lvl w:ilvl="5">
      <w:start w:val="1"/>
      <w:numFmt w:val="bullet"/>
      <w:suff w:val="tab"/>
      <w:lvlText w:val="▪"/>
      <w:lvlJc w:val="left"/>
      <w:pPr>
        <w:pStyle w:val="Normal"/>
        <w:tabs>
          <w:tab w:val="num" w:pos="2520" w:leader="none"/>
        </w:tabs>
        <w:ind w:left="2520" w:hanging="360"/>
      </w:pPr>
      <w:rPr>
        <w:rFonts w:ascii="OpenSymbol" w:hAnsi="OpenSymbol" w:cs="OpenSymbol"/>
      </w:rPr>
    </w:lvl>
    <w:lvl w:ilvl="6">
      <w:start w:val="1"/>
      <w:numFmt w:val="bullet"/>
      <w:suff w:val="tab"/>
      <w:lvlText w:val=""/>
      <w:lvlJc w:val="left"/>
      <w:pPr>
        <w:pStyle w:val="Normal"/>
        <w:tabs>
          <w:tab w:val="num" w:pos="2880" w:leader="none"/>
        </w:tabs>
        <w:ind w:left="2880" w:hanging="360"/>
      </w:pPr>
      <w:rPr>
        <w:rFonts w:ascii="Symbol" w:hAnsi="Symbol" w:cs="OpenSymbol"/>
      </w:rPr>
    </w:lvl>
    <w:lvl w:ilvl="7">
      <w:start w:val="1"/>
      <w:numFmt w:val="bullet"/>
      <w:suff w:val="tab"/>
      <w:lvlText w:val="◦"/>
      <w:lvlJc w:val="left"/>
      <w:pPr>
        <w:pStyle w:val="Normal"/>
        <w:tabs>
          <w:tab w:val="num" w:pos="3240" w:leader="none"/>
        </w:tabs>
        <w:ind w:left="3240" w:hanging="360"/>
      </w:pPr>
      <w:rPr>
        <w:rFonts w:ascii="OpenSymbol" w:hAnsi="OpenSymbol" w:cs="OpenSymbol"/>
      </w:rPr>
    </w:lvl>
    <w:lvl w:ilvl="8">
      <w:start w:val="1"/>
      <w:numFmt w:val="bullet"/>
      <w:suff w:val="tab"/>
      <w:lvlText w:val="▪"/>
      <w:lvlJc w:val="left"/>
      <w:pPr>
        <w:pStyle w:val="Normal"/>
        <w:tabs>
          <w:tab w:val="num" w:pos="3600" w:leader="none"/>
        </w:tabs>
        <w:ind w:left="3600" w:hanging="360"/>
      </w:pPr>
      <w:rPr>
        <w:rFonts w:ascii="OpenSymbol" w:hAnsi="OpenSymbol" w:cs="OpenSymbol"/>
      </w:rPr>
    </w:lvl>
  </w:abstractNum>
  <w:abstractNum w:abstractNumId="6">
    <w:multiLevelType w:val="hybridMultilevel"/>
    <w:lvl w:ilvl="0">
      <w:start w:val="1"/>
      <w:numFmt w:val="decimal"/>
      <w:suff w:val="tab"/>
      <w:lvlText w:val="%1."/>
      <w:lvlJc w:val="left"/>
      <w:pPr>
        <w:pStyle w:val="Normal"/>
        <w:tabs>
          <w:tab w:val="num" w:pos="720" w:leader="none"/>
        </w:tabs>
        <w:ind w:left="720" w:hanging="360"/>
      </w:pPr>
    </w:lvl>
    <w:lvl w:ilvl="1">
      <w:start w:val="3"/>
      <w:numFmt w:val="decimal"/>
      <w:suff w:val="tab"/>
      <w:lvlText w:val="%1.%2."/>
      <w:lvlJc w:val="left"/>
      <w:pPr>
        <w:pStyle w:val="Normal"/>
        <w:tabs>
          <w:tab w:val="num" w:pos="1080" w:leader="none"/>
        </w:tabs>
        <w:ind w:left="1080" w:hanging="360"/>
      </w:pPr>
    </w:lvl>
    <w:lvl w:ilvl="2">
      <w:start w:val="1"/>
      <w:numFmt w:val="decimal"/>
      <w:suff w:val="tab"/>
      <w:lvlText w:val="%1.%2.%3."/>
      <w:lvlJc w:val="left"/>
      <w:pPr>
        <w:pStyle w:val="Normal"/>
        <w:tabs>
          <w:tab w:val="num" w:pos="1440" w:leader="none"/>
        </w:tabs>
        <w:ind w:left="1440" w:hanging="360"/>
      </w:pPr>
    </w:lvl>
    <w:lvl w:ilvl="3">
      <w:start w:val="1"/>
      <w:numFmt w:val="decimal"/>
      <w:suff w:val="tab"/>
      <w:lvlText w:val="%1.%2.%3.%4."/>
      <w:lvlJc w:val="left"/>
      <w:pPr>
        <w:pStyle w:val="Normal"/>
        <w:tabs>
          <w:tab w:val="num" w:pos="1800" w:leader="none"/>
        </w:tabs>
        <w:ind w:left="1800" w:hanging="360"/>
      </w:pPr>
    </w:lvl>
    <w:lvl w:ilvl="4">
      <w:start w:val="1"/>
      <w:numFmt w:val="decimal"/>
      <w:suff w:val="tab"/>
      <w:lvlText w:val="%1.%2.%3.%4.%5."/>
      <w:lvlJc w:val="left"/>
      <w:pPr>
        <w:pStyle w:val="Normal"/>
        <w:tabs>
          <w:tab w:val="num" w:pos="2160" w:leader="none"/>
        </w:tabs>
        <w:ind w:left="2160" w:hanging="360"/>
      </w:pPr>
    </w:lvl>
    <w:lvl w:ilvl="5">
      <w:start w:val="1"/>
      <w:numFmt w:val="decimal"/>
      <w:suff w:val="tab"/>
      <w:lvlText w:val="%1.%2.%3.%4.%5.%6."/>
      <w:lvlJc w:val="left"/>
      <w:pPr>
        <w:pStyle w:val="Normal"/>
        <w:tabs>
          <w:tab w:val="num" w:pos="2520" w:leader="none"/>
        </w:tabs>
        <w:ind w:left="2520" w:hanging="360"/>
      </w:pPr>
    </w:lvl>
    <w:lvl w:ilvl="6">
      <w:start w:val="1"/>
      <w:numFmt w:val="decimal"/>
      <w:suff w:val="tab"/>
      <w:lvlText w:val="%1.%2.%3.%4.%5.%6.%7."/>
      <w:lvlJc w:val="left"/>
      <w:pPr>
        <w:pStyle w:val="Normal"/>
        <w:tabs>
          <w:tab w:val="num" w:pos="2880" w:leader="none"/>
        </w:tabs>
        <w:ind w:left="2880" w:hanging="360"/>
      </w:pPr>
    </w:lvl>
    <w:lvl w:ilvl="7">
      <w:start w:val="1"/>
      <w:numFmt w:val="decimal"/>
      <w:suff w:val="tab"/>
      <w:lvlText w:val="%1.%2.%3.%4.%5.%6.%7.%8."/>
      <w:lvlJc w:val="left"/>
      <w:pPr>
        <w:pStyle w:val="Normal"/>
        <w:tabs>
          <w:tab w:val="num" w:pos="3240" w:leader="none"/>
        </w:tabs>
        <w:ind w:left="3240" w:hanging="360"/>
      </w:pPr>
    </w:lvl>
    <w:lvl w:ilvl="8">
      <w:start w:val="1"/>
      <w:numFmt w:val="decimal"/>
      <w:suff w:val="tab"/>
      <w:lvlText w:val="%1.%2.%3.%4.%5.%6.%7.%8.%9."/>
      <w:lvlJc w:val="left"/>
      <w:pPr>
        <w:pStyle w:val="Normal"/>
        <w:tabs>
          <w:tab w:val="num" w:pos="3600" w:leader="none"/>
        </w:tabs>
        <w:ind w:left="3600" w:hanging="360"/>
      </w:pPr>
    </w:lvl>
  </w:abstractNum>
  <w:abstractNum w:abstractNumId="7">
    <w:multiLevelType w:val="hybridMultilevel"/>
    <w:lvl w:ilvl="0">
      <w:start w:val="1"/>
      <w:numFmt w:val="bullet"/>
      <w:suff w:val="tab"/>
      <w:lvlText w:val=""/>
      <w:lvlJc w:val="left"/>
      <w:pPr>
        <w:pStyle w:val="Normal"/>
        <w:tabs>
          <w:tab w:val="num" w:pos="720" w:leader="none"/>
        </w:tabs>
        <w:ind w:left="720" w:hanging="360"/>
      </w:pPr>
      <w:rPr>
        <w:rFonts w:ascii="Symbol" w:hAnsi="Symbol" w:cs="OpenSymbol"/>
      </w:rPr>
    </w:lvl>
    <w:lvl w:ilvl="1">
      <w:start w:val="1"/>
      <w:numFmt w:val="bullet"/>
      <w:suff w:val="tab"/>
      <w:lvlText w:val=""/>
      <w:lvlJc w:val="left"/>
      <w:pPr>
        <w:pStyle w:val="Normal"/>
        <w:tabs>
          <w:tab w:val="num" w:pos="1080" w:leader="none"/>
        </w:tabs>
        <w:ind w:left="1080" w:hanging="360"/>
      </w:pPr>
      <w:rPr>
        <w:rFonts w:ascii="Symbol" w:hAnsi="Symbol" w:cs="OpenSymbol"/>
      </w:rPr>
    </w:lvl>
    <w:lvl w:ilvl="2">
      <w:start w:val="1"/>
      <w:numFmt w:val="bullet"/>
      <w:suff w:val="tab"/>
      <w:lvlText w:val=""/>
      <w:lvlJc w:val="left"/>
      <w:pPr>
        <w:pStyle w:val="Normal"/>
        <w:tabs>
          <w:tab w:val="num" w:pos="1440" w:leader="none"/>
        </w:tabs>
        <w:ind w:left="1440" w:hanging="360"/>
      </w:pPr>
      <w:rPr>
        <w:rFonts w:ascii="Symbol" w:hAnsi="Symbol" w:cs="OpenSymbol"/>
      </w:rPr>
    </w:lvl>
    <w:lvl w:ilvl="3">
      <w:start w:val="1"/>
      <w:numFmt w:val="bullet"/>
      <w:suff w:val="tab"/>
      <w:lvlText w:val=""/>
      <w:lvlJc w:val="left"/>
      <w:pPr>
        <w:pStyle w:val="Normal"/>
        <w:tabs>
          <w:tab w:val="num" w:pos="1800" w:leader="none"/>
        </w:tabs>
        <w:ind w:left="1800" w:hanging="360"/>
      </w:pPr>
      <w:rPr>
        <w:rFonts w:ascii="Symbol" w:hAnsi="Symbol" w:cs="OpenSymbol"/>
      </w:rPr>
    </w:lvl>
    <w:lvl w:ilvl="4">
      <w:start w:val="1"/>
      <w:numFmt w:val="bullet"/>
      <w:suff w:val="tab"/>
      <w:lvlText w:val=""/>
      <w:lvlJc w:val="left"/>
      <w:pPr>
        <w:pStyle w:val="Normal"/>
        <w:tabs>
          <w:tab w:val="num" w:pos="2160" w:leader="none"/>
        </w:tabs>
        <w:ind w:left="2160" w:hanging="360"/>
      </w:pPr>
      <w:rPr>
        <w:rFonts w:ascii="Symbol" w:hAnsi="Symbol" w:cs="OpenSymbol"/>
      </w:rPr>
    </w:lvl>
    <w:lvl w:ilvl="5">
      <w:start w:val="1"/>
      <w:numFmt w:val="bullet"/>
      <w:suff w:val="tab"/>
      <w:lvlText w:val=""/>
      <w:lvlJc w:val="left"/>
      <w:pPr>
        <w:pStyle w:val="Normal"/>
        <w:tabs>
          <w:tab w:val="num" w:pos="2520" w:leader="none"/>
        </w:tabs>
        <w:ind w:left="2520" w:hanging="360"/>
      </w:pPr>
      <w:rPr>
        <w:rFonts w:ascii="Symbol" w:hAnsi="Symbol" w:cs="OpenSymbol"/>
      </w:rPr>
    </w:lvl>
    <w:lvl w:ilvl="6">
      <w:start w:val="1"/>
      <w:numFmt w:val="bullet"/>
      <w:suff w:val="tab"/>
      <w:lvlText w:val=""/>
      <w:lvlJc w:val="left"/>
      <w:pPr>
        <w:pStyle w:val="Normal"/>
        <w:tabs>
          <w:tab w:val="num" w:pos="2880" w:leader="none"/>
        </w:tabs>
        <w:ind w:left="2880" w:hanging="360"/>
      </w:pPr>
      <w:rPr>
        <w:rFonts w:ascii="Symbol" w:hAnsi="Symbol" w:cs="OpenSymbol"/>
      </w:rPr>
    </w:lvl>
    <w:lvl w:ilvl="7">
      <w:start w:val="1"/>
      <w:numFmt w:val="bullet"/>
      <w:suff w:val="tab"/>
      <w:lvlText w:val=""/>
      <w:lvlJc w:val="left"/>
      <w:pPr>
        <w:pStyle w:val="Normal"/>
        <w:tabs>
          <w:tab w:val="num" w:pos="3240" w:leader="none"/>
        </w:tabs>
        <w:ind w:left="3240" w:hanging="360"/>
      </w:pPr>
      <w:rPr>
        <w:rFonts w:ascii="Symbol" w:hAnsi="Symbol" w:cs="OpenSymbol"/>
      </w:rPr>
    </w:lvl>
    <w:lvl w:ilvl="8">
      <w:start w:val="1"/>
      <w:numFmt w:val="bullet"/>
      <w:suff w:val="tab"/>
      <w:lvlText w:val=""/>
      <w:lvlJc w:val="left"/>
      <w:pPr>
        <w:pStyle w:val="Normal"/>
        <w:tabs>
          <w:tab w:val="num" w:pos="3600" w:leader="none"/>
        </w:tabs>
        <w:ind w:left="3600" w:hanging="360"/>
      </w:pPr>
      <w:rPr>
        <w:rFonts w:ascii="Symbol" w:hAnsi="Symbol" w:cs="OpenSymbol"/>
      </w:rPr>
    </w:lvl>
  </w:abstractNum>
  <w:abstractNum w:abstractNumId="8">
    <w:multiLevelType w:val="hybridMultilevel"/>
    <w:lvl w:ilvl="0">
      <w:start w:val="1"/>
      <w:numFmt w:val="bullet"/>
      <w:suff w:val="tab"/>
      <w:lvlText w:val=""/>
      <w:lvlJc w:val="left"/>
      <w:pPr>
        <w:pStyle w:val="Normal"/>
        <w:tabs>
          <w:tab w:val="num" w:pos="720" w:leader="none"/>
        </w:tabs>
        <w:ind w:left="720" w:hanging="360"/>
      </w:pPr>
      <w:rPr>
        <w:rFonts w:ascii="Symbol" w:hAnsi="Symbol" w:cs="OpenSymbol"/>
      </w:rPr>
    </w:lvl>
    <w:lvl w:ilvl="1">
      <w:start w:val="1"/>
      <w:numFmt w:val="bullet"/>
      <w:suff w:val="tab"/>
      <w:lvlText w:val=""/>
      <w:lvlJc w:val="left"/>
      <w:pPr>
        <w:pStyle w:val="Normal"/>
        <w:tabs>
          <w:tab w:val="num" w:pos="1080" w:leader="none"/>
        </w:tabs>
        <w:ind w:left="1080" w:hanging="360"/>
      </w:pPr>
      <w:rPr>
        <w:rFonts w:ascii="Symbol" w:hAnsi="Symbol" w:cs="OpenSymbol"/>
      </w:rPr>
    </w:lvl>
    <w:lvl w:ilvl="2">
      <w:start w:val="1"/>
      <w:numFmt w:val="bullet"/>
      <w:suff w:val="tab"/>
      <w:lvlText w:val=""/>
      <w:lvlJc w:val="left"/>
      <w:pPr>
        <w:pStyle w:val="Normal"/>
        <w:tabs>
          <w:tab w:val="num" w:pos="1440" w:leader="none"/>
        </w:tabs>
        <w:ind w:left="1440" w:hanging="360"/>
      </w:pPr>
      <w:rPr>
        <w:rFonts w:ascii="Symbol" w:hAnsi="Symbol" w:cs="OpenSymbol"/>
      </w:rPr>
    </w:lvl>
    <w:lvl w:ilvl="3">
      <w:start w:val="1"/>
      <w:numFmt w:val="bullet"/>
      <w:suff w:val="tab"/>
      <w:lvlText w:val=""/>
      <w:lvlJc w:val="left"/>
      <w:pPr>
        <w:pStyle w:val="Normal"/>
        <w:tabs>
          <w:tab w:val="num" w:pos="1800" w:leader="none"/>
        </w:tabs>
        <w:ind w:left="1800" w:hanging="360"/>
      </w:pPr>
      <w:rPr>
        <w:rFonts w:ascii="Symbol" w:hAnsi="Symbol" w:cs="OpenSymbol"/>
      </w:rPr>
    </w:lvl>
    <w:lvl w:ilvl="4">
      <w:start w:val="1"/>
      <w:numFmt w:val="bullet"/>
      <w:suff w:val="tab"/>
      <w:lvlText w:val=""/>
      <w:lvlJc w:val="left"/>
      <w:pPr>
        <w:pStyle w:val="Normal"/>
        <w:tabs>
          <w:tab w:val="num" w:pos="2160" w:leader="none"/>
        </w:tabs>
        <w:ind w:left="2160" w:hanging="360"/>
      </w:pPr>
      <w:rPr>
        <w:rFonts w:ascii="Symbol" w:hAnsi="Symbol" w:cs="OpenSymbol"/>
      </w:rPr>
    </w:lvl>
    <w:lvl w:ilvl="5">
      <w:start w:val="1"/>
      <w:numFmt w:val="bullet"/>
      <w:suff w:val="tab"/>
      <w:lvlText w:val=""/>
      <w:lvlJc w:val="left"/>
      <w:pPr>
        <w:pStyle w:val="Normal"/>
        <w:tabs>
          <w:tab w:val="num" w:pos="2520" w:leader="none"/>
        </w:tabs>
        <w:ind w:left="2520" w:hanging="360"/>
      </w:pPr>
      <w:rPr>
        <w:rFonts w:ascii="Symbol" w:hAnsi="Symbol" w:cs="OpenSymbol"/>
      </w:rPr>
    </w:lvl>
    <w:lvl w:ilvl="6">
      <w:start w:val="1"/>
      <w:numFmt w:val="bullet"/>
      <w:suff w:val="tab"/>
      <w:lvlText w:val=""/>
      <w:lvlJc w:val="left"/>
      <w:pPr>
        <w:pStyle w:val="Normal"/>
        <w:tabs>
          <w:tab w:val="num" w:pos="2880" w:leader="none"/>
        </w:tabs>
        <w:ind w:left="2880" w:hanging="360"/>
      </w:pPr>
      <w:rPr>
        <w:rFonts w:ascii="Symbol" w:hAnsi="Symbol" w:cs="OpenSymbol"/>
      </w:rPr>
    </w:lvl>
    <w:lvl w:ilvl="7">
      <w:start w:val="1"/>
      <w:numFmt w:val="bullet"/>
      <w:suff w:val="tab"/>
      <w:lvlText w:val=""/>
      <w:lvlJc w:val="left"/>
      <w:pPr>
        <w:pStyle w:val="Normal"/>
        <w:tabs>
          <w:tab w:val="num" w:pos="3240" w:leader="none"/>
        </w:tabs>
        <w:ind w:left="3240" w:hanging="360"/>
      </w:pPr>
      <w:rPr>
        <w:rFonts w:ascii="Symbol" w:hAnsi="Symbol" w:cs="OpenSymbol"/>
      </w:rPr>
    </w:lvl>
    <w:lvl w:ilvl="8">
      <w:start w:val="1"/>
      <w:numFmt w:val="bullet"/>
      <w:suff w:val="tab"/>
      <w:lvlText w:val=""/>
      <w:lvlJc w:val="left"/>
      <w:pPr>
        <w:pStyle w:val="Normal"/>
        <w:tabs>
          <w:tab w:val="num" w:pos="3600" w:leader="none"/>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val="true"/>
  <w:defaultTabStop w:val="708"/>
  <w:characterSpacingControl w:val="doNotCompress"/>
  <w:footnotePr/>
  <w:compat>
    <w:balanceSingleByteDoubleByteWidth w:val="true"/>
    <w:doNotLeaveBackslashAlone w:val="true"/>
    <w:ulTrailSpace w:val="true"/>
    <w:adjustLineHeightInTable w:val="true"/>
    <w:useWord2002TableStyleRules w:val="true"/>
    <w:growAutofit w:val="true"/>
    <w:useNormalStyleForList w:val="true"/>
    <w:doNotUseIndentAsNumberingTabStop w:val="true"/>
    <w:useAltKinsokuLineBreakRules w:val="true"/>
    <w:allowSpaceOfSameStyleInTable w:val="true"/>
    <w:doNotSuppressIndentation w:val="true"/>
    <w:doNotAutofitConstrainedTables w:val="true"/>
    <w:autofitToFirstFixedWidthCell w:val="true"/>
    <w:displayHangulFixedWidth w:val="true"/>
    <w:splitPgBreakAndParaMark w:val="true"/>
    <w:doNotVertAlignCellWithSp w:val="true"/>
    <w:doNotBreakConstrainedForcedTable w:val="true"/>
    <w:doNotVertAlignInTxbx w:val="true"/>
    <w:useAnsiKerningPairs w:val="true"/>
    <w:compatSetting w:name="compatibilityMode" w:uri="http://schemas.microsoft.com/office/word" w:val="11"/>
  </w:compat>
  <w:themeFontLang w:val="en-US" w:eastAsia="zh-CN"/>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table" w:styleId="TableNormal" w:default="1">
    <w:name w:val="Normal Table"/>
    <w:uiPriority w:val="99"/>
    <w:semiHidden/>
    <w:unhideWhenUsed/>
    <w:qFormat/>
    <w:tblPr>
      <w:tblInd w:w="0" w:type="dxa"/>
      <w:tblCellMar>
        <w:left w:w="108" w:type="dxa"/>
        <w:top w:w="0" w:type="dxa"/>
        <w:right w:w="108" w:type="dxa"/>
        <w:bottom w:w="0" w:type="dxa"/>
      </w:tblCellMar>
    </w:tblPr>
  </w:style>
  <w:style w:type="paragraph" w:styleId="Normal">
    <w:name w:val="Normal"/>
    <w:aliases w:val="Базовый"/>
    <w:next w:val="Normal"/>
    <w:link w:val="Normal"/>
    <w:pPr>
      <w:widowControl/>
      <w:spacing w:before="0" w:after="200" w:line="276" w:lineRule="auto"/>
    </w:pPr>
    <w:rPr>
      <w:rFonts w:ascii="Calibri" w:hAnsi="Calibri" w:eastAsia="SimSun"/>
      <w:color w:val="auto"/>
      <w:sz w:val="22"/>
      <w:szCs w:val="22"/>
      <w:lang w:val="ru-RU" w:eastAsia="zh-CN" w:bidi="ar-SA"/>
    </w:rPr>
  </w:style>
  <w:style w:type="paragraph" w:styleId="Heading1">
    <w:name w:val="Заголовок 1"/>
    <w:basedOn w:val="UserStyle_0"/>
    <w:next w:val="BodyText"/>
    <w:pPr>
      <w:numPr>
        <w:numId w:val="1"/>
        <w:ilvl w:val="0"/>
      </w:numPr>
      <w:outlineLvl w:val="0"/>
    </w:pPr>
    <w:rPr>
      <w:rFonts w:ascii="Times New Roman" w:hAnsi="Times New Roman" w:eastAsia="SimSun" w:cs="Arial"/>
      <w:b/>
      <w:bCs/>
      <w:sz w:val="48"/>
      <w:szCs w:val="48"/>
    </w:rPr>
  </w:style>
  <w:style w:type="paragraph" w:styleId="Heading2">
    <w:name w:val="Заголовок 2"/>
    <w:basedOn w:val="UserStyle_0"/>
    <w:next w:val="BodyText"/>
    <w:link w:val="Normal"/>
    <w:pPr>
      <w:numPr>
        <w:numId w:val="1"/>
        <w:ilvl w:val="1"/>
      </w:numPr>
      <w:outlineLvl w:val="1"/>
    </w:pPr>
    <w:rPr>
      <w:b/>
      <w:bCs/>
      <w:i/>
      <w:iCs/>
      <w:sz w:val="28"/>
      <w:szCs w:val="28"/>
    </w:rPr>
  </w:style>
  <w:style w:type="character" w:styleId="UserStyle_1">
    <w:name w:val="WW8Num1z0"/>
    <w:next w:val="UserStyle_1"/>
    <w:link w:val="Normal"/>
    <w:rPr>
      <w:rFonts w:eastAsia="Times New Roman" w:cs="Times New Roman"/>
      <w:b w:val="0"/>
      <w:bCs w:val="0"/>
      <w:caps w:val="0"/>
      <w:smallCaps w:val="0"/>
    </w:rPr>
  </w:style>
  <w:style w:type="character" w:styleId="UserStyle_2">
    <w:name w:val="WW8Num1z1"/>
    <w:next w:val="UserStyle_2"/>
    <w:link w:val="Normal"/>
  </w:style>
  <w:style w:type="character" w:styleId="UserStyle_3">
    <w:name w:val="WW8Num1z2"/>
    <w:next w:val="UserStyle_3"/>
    <w:link w:val="Normal"/>
  </w:style>
  <w:style w:type="character" w:styleId="UserStyle_4">
    <w:name w:val="WW8Num1z3"/>
    <w:next w:val="UserStyle_4"/>
    <w:link w:val="Normal"/>
  </w:style>
  <w:style w:type="character" w:styleId="UserStyle_5">
    <w:name w:val="WW8Num1z4"/>
    <w:next w:val="UserStyle_5"/>
    <w:link w:val="Normal"/>
  </w:style>
  <w:style w:type="character" w:styleId="UserStyle_6">
    <w:name w:val="WW8Num1z5"/>
    <w:next w:val="UserStyle_6"/>
    <w:link w:val="Normal"/>
  </w:style>
  <w:style w:type="character" w:styleId="UserStyle_7">
    <w:name w:val="WW8Num1z6"/>
    <w:next w:val="UserStyle_7"/>
    <w:link w:val="Normal"/>
  </w:style>
  <w:style w:type="character" w:styleId="UserStyle_8">
    <w:name w:val="WW8Num1z7"/>
    <w:next w:val="UserStyle_8"/>
    <w:link w:val="Normal"/>
  </w:style>
  <w:style w:type="character" w:styleId="UserStyle_9">
    <w:name w:val="WW8Num1z8"/>
    <w:next w:val="UserStyle_9"/>
    <w:link w:val="Normal"/>
  </w:style>
  <w:style w:type="character" w:styleId="UserStyle_10">
    <w:name w:val="WW8Num2z0"/>
    <w:next w:val="UserStyle_10"/>
    <w:link w:val="Normal"/>
    <w:rPr>
      <w:rFonts w:ascii="Symbol" w:hAnsi="Symbol" w:cs="OpenSymbol"/>
      <w:caps w:val="0"/>
      <w:smallCaps w:val="0"/>
    </w:rPr>
  </w:style>
  <w:style w:type="character" w:styleId="UserStyle_11">
    <w:name w:val="WW8Num2z1"/>
    <w:next w:val="UserStyle_11"/>
    <w:link w:val="Normal"/>
  </w:style>
  <w:style w:type="character" w:styleId="UserStyle_12">
    <w:name w:val="WW8Num2z2"/>
    <w:next w:val="UserStyle_12"/>
    <w:link w:val="Normal"/>
  </w:style>
  <w:style w:type="character" w:styleId="UserStyle_13">
    <w:name w:val="WW8Num2z3"/>
    <w:next w:val="UserStyle_13"/>
    <w:link w:val="Normal"/>
  </w:style>
  <w:style w:type="character" w:styleId="UserStyle_14">
    <w:name w:val="WW8Num2z4"/>
    <w:next w:val="UserStyle_14"/>
    <w:link w:val="Normal"/>
  </w:style>
  <w:style w:type="character" w:styleId="UserStyle_15">
    <w:name w:val="WW8Num2z5"/>
    <w:next w:val="UserStyle_15"/>
    <w:link w:val="Normal"/>
  </w:style>
  <w:style w:type="character" w:styleId="UserStyle_16">
    <w:name w:val="WW8Num2z6"/>
    <w:next w:val="UserStyle_16"/>
    <w:link w:val="Normal"/>
  </w:style>
  <w:style w:type="character" w:styleId="UserStyle_17">
    <w:name w:val="WW8Num2z7"/>
    <w:next w:val="UserStyle_17"/>
    <w:link w:val="Normal"/>
  </w:style>
  <w:style w:type="character" w:styleId="UserStyle_18">
    <w:name w:val="WW8Num2z8"/>
    <w:next w:val="UserStyle_18"/>
    <w:link w:val="Normal"/>
  </w:style>
  <w:style w:type="character" w:styleId="UserStyle_19">
    <w:name w:val="WW8Num3z0"/>
    <w:next w:val="UserStyle_19"/>
    <w:link w:val="Normal"/>
  </w:style>
  <w:style w:type="character" w:styleId="UserStyle_20">
    <w:name w:val="WW8Num4z0"/>
    <w:next w:val="UserStyle_20"/>
    <w:link w:val="Normal"/>
  </w:style>
  <w:style w:type="character" w:styleId="UserStyle_21">
    <w:name w:val="WW8Num5z0"/>
    <w:next w:val="UserStyle_21"/>
    <w:link w:val="Normal"/>
    <w:rPr>
      <w:rFonts w:ascii="Symbol" w:hAnsi="Symbol" w:cs="OpenSymbol"/>
    </w:rPr>
  </w:style>
  <w:style w:type="character" w:styleId="UserStyle_22">
    <w:name w:val="WW8Num5z1"/>
    <w:next w:val="UserStyle_22"/>
    <w:link w:val="Normal"/>
    <w:rPr>
      <w:rFonts w:ascii="OpenSymbol" w:hAnsi="OpenSymbol" w:cs="OpenSymbol"/>
    </w:rPr>
  </w:style>
  <w:style w:type="character" w:styleId="UserStyle_23">
    <w:name w:val="WW8Num6z0"/>
    <w:next w:val="UserStyle_23"/>
    <w:link w:val="Normal"/>
    <w:rPr>
      <w:rFonts w:ascii="Symbol" w:hAnsi="Symbol" w:cs="OpenSymbol"/>
    </w:rPr>
  </w:style>
  <w:style w:type="character" w:styleId="UserStyle_24">
    <w:name w:val="WW8Num6z1"/>
    <w:next w:val="UserStyle_24"/>
    <w:link w:val="Normal"/>
    <w:rPr>
      <w:rFonts w:ascii="OpenSymbol" w:hAnsi="OpenSymbol" w:cs="OpenSymbol"/>
    </w:rPr>
  </w:style>
  <w:style w:type="character" w:styleId="UserStyle_25">
    <w:name w:val="WW8Num7z0"/>
    <w:next w:val="UserStyle_25"/>
    <w:link w:val="Normal"/>
  </w:style>
  <w:style w:type="character" w:styleId="UserStyle_26">
    <w:name w:val="WW8Num7z1"/>
    <w:next w:val="UserStyle_26"/>
    <w:link w:val="Normal"/>
  </w:style>
  <w:style w:type="character" w:styleId="UserStyle_27">
    <w:name w:val="WW8Num7z2"/>
    <w:next w:val="UserStyle_27"/>
    <w:link w:val="Normal"/>
  </w:style>
  <w:style w:type="character" w:styleId="UserStyle_28">
    <w:name w:val="WW8Num7z3"/>
    <w:next w:val="UserStyle_28"/>
    <w:link w:val="Normal"/>
  </w:style>
  <w:style w:type="character" w:styleId="UserStyle_29">
    <w:name w:val="WW8Num7z4"/>
    <w:next w:val="UserStyle_29"/>
    <w:link w:val="Normal"/>
  </w:style>
  <w:style w:type="character" w:styleId="UserStyle_30">
    <w:name w:val="WW8Num7z5"/>
    <w:next w:val="UserStyle_30"/>
    <w:link w:val="Normal"/>
  </w:style>
  <w:style w:type="character" w:styleId="UserStyle_31">
    <w:name w:val="WW8Num7z6"/>
    <w:next w:val="UserStyle_31"/>
    <w:link w:val="Normal"/>
  </w:style>
  <w:style w:type="character" w:styleId="UserStyle_32">
    <w:name w:val="WW8Num7z7"/>
    <w:next w:val="UserStyle_32"/>
    <w:link w:val="Normal"/>
  </w:style>
  <w:style w:type="character" w:styleId="UserStyle_33">
    <w:name w:val="WW8Num7z8"/>
    <w:next w:val="UserStyle_33"/>
    <w:link w:val="Normal"/>
  </w:style>
  <w:style w:type="character" w:styleId="UserStyle_34">
    <w:name w:val="WW8Num8z0"/>
    <w:next w:val="UserStyle_34"/>
    <w:link w:val="Normal"/>
    <w:rPr>
      <w:rFonts w:ascii="Symbol" w:hAnsi="Symbol" w:cs="OpenSymbol"/>
    </w:rPr>
  </w:style>
  <w:style w:type="character" w:styleId="UserStyle_35">
    <w:name w:val="WW8Num9z0"/>
    <w:next w:val="UserStyle_35"/>
    <w:link w:val="Normal"/>
    <w:rPr>
      <w:rFonts w:ascii="Symbol" w:hAnsi="Symbol" w:cs="OpenSymbol"/>
    </w:rPr>
  </w:style>
  <w:style w:type="character" w:styleId="UserStyle_36">
    <w:name w:val="WW8Num4z1"/>
    <w:next w:val="UserStyle_36"/>
    <w:link w:val="Normal"/>
  </w:style>
  <w:style w:type="character" w:styleId="UserStyle_37">
    <w:name w:val="WW8Num4z2"/>
    <w:next w:val="UserStyle_37"/>
    <w:link w:val="Normal"/>
  </w:style>
  <w:style w:type="character" w:styleId="UserStyle_38">
    <w:name w:val="WW8Num4z3"/>
    <w:next w:val="UserStyle_38"/>
    <w:link w:val="Normal"/>
  </w:style>
  <w:style w:type="character" w:styleId="UserStyle_39">
    <w:name w:val="WW8Num4z4"/>
    <w:next w:val="UserStyle_39"/>
    <w:link w:val="Normal"/>
  </w:style>
  <w:style w:type="character" w:styleId="UserStyle_40">
    <w:name w:val="WW8Num4z5"/>
    <w:next w:val="UserStyle_40"/>
    <w:link w:val="Normal"/>
  </w:style>
  <w:style w:type="character" w:styleId="UserStyle_41">
    <w:name w:val="WW8Num4z6"/>
    <w:next w:val="UserStyle_41"/>
    <w:link w:val="Normal"/>
  </w:style>
  <w:style w:type="character" w:styleId="UserStyle_42">
    <w:name w:val="WW8Num4z7"/>
    <w:next w:val="UserStyle_42"/>
    <w:link w:val="Normal"/>
  </w:style>
  <w:style w:type="character" w:styleId="UserStyle_43">
    <w:name w:val="WW8Num4z8"/>
    <w:next w:val="UserStyle_43"/>
    <w:link w:val="Normal"/>
  </w:style>
  <w:style w:type="character" w:styleId="UserStyle_44">
    <w:name w:val="Основной шрифт абзаца"/>
    <w:next w:val="UserStyle_44"/>
    <w:link w:val="Normal"/>
  </w:style>
  <w:style w:type="character" w:styleId="UserStyle_45">
    <w:name w:val="Основной шрифт абзаца1"/>
    <w:next w:val="UserStyle_45"/>
  </w:style>
  <w:style w:type="character" w:styleId="UserStyle_46">
    <w:name w:val="WW8Num3z1"/>
    <w:next w:val="UserStyle_46"/>
    <w:link w:val="Normal"/>
  </w:style>
  <w:style w:type="character" w:styleId="UserStyle_47">
    <w:name w:val="WW8Num3z2"/>
    <w:next w:val="UserStyle_47"/>
    <w:link w:val="Normal"/>
  </w:style>
  <w:style w:type="character" w:styleId="UserStyle_48">
    <w:name w:val="WW8Num3z3"/>
    <w:next w:val="UserStyle_48"/>
    <w:link w:val="Normal"/>
  </w:style>
  <w:style w:type="character" w:styleId="UserStyle_49">
    <w:name w:val="WW8Num3z4"/>
    <w:next w:val="UserStyle_49"/>
    <w:link w:val="Normal"/>
  </w:style>
  <w:style w:type="character" w:styleId="UserStyle_50">
    <w:name w:val="WW8Num3z5"/>
    <w:next w:val="UserStyle_50"/>
    <w:link w:val="Normal"/>
  </w:style>
  <w:style w:type="character" w:styleId="UserStyle_51">
    <w:name w:val="WW8Num3z6"/>
    <w:next w:val="UserStyle_51"/>
    <w:link w:val="Normal"/>
  </w:style>
  <w:style w:type="character" w:styleId="UserStyle_52">
    <w:name w:val="WW8Num3z7"/>
    <w:next w:val="UserStyle_52"/>
    <w:link w:val="Normal"/>
  </w:style>
  <w:style w:type="character" w:styleId="UserStyle_53">
    <w:name w:val="WW8Num3z8"/>
    <w:next w:val="UserStyle_53"/>
    <w:link w:val="Normal"/>
  </w:style>
  <w:style w:type="character" w:styleId="UserStyle_54">
    <w:name w:val="Default Paragraph Font"/>
    <w:next w:val="UserStyle_54"/>
    <w:link w:val="Normal"/>
  </w:style>
  <w:style w:type="character" w:styleId="UserStyle_55">
    <w:name w:val="Текст выноски Знак"/>
    <w:next w:val="UserStyle_55"/>
    <w:link w:val="Normal"/>
    <w:rPr>
      <w:rFonts w:ascii="Tahoma" w:hAnsi="Tahoma" w:cs="Tahoma"/>
      <w:sz w:val="16"/>
      <w:szCs w:val="16"/>
    </w:rPr>
  </w:style>
  <w:style w:type="character" w:styleId="UserStyle_56">
    <w:name w:val="Верхний колонтитул Знак"/>
    <w:basedOn w:val="UserStyle_54"/>
    <w:next w:val="UserStyle_56"/>
    <w:link w:val="Normal"/>
  </w:style>
  <w:style w:type="character" w:styleId="UserStyle_57">
    <w:name w:val="Нижний колонтитул Знак"/>
    <w:basedOn w:val="UserStyle_54"/>
    <w:next w:val="UserStyle_57"/>
    <w:link w:val="Normal"/>
  </w:style>
  <w:style w:type="character" w:styleId="UserStyle_58">
    <w:name w:val="ListLabel 1"/>
    <w:next w:val="UserStyle_58"/>
    <w:link w:val="Normal"/>
    <w:rPr>
      <w:sz w:val="20"/>
    </w:rPr>
  </w:style>
  <w:style w:type="character" w:styleId="UserStyle_59">
    <w:name w:val="ListLabel 2"/>
    <w:next w:val="UserStyle_59"/>
    <w:link w:val="Normal"/>
    <w:rPr>
      <w:rFonts w:eastAsia="Times New Roman" w:cs="Times New Roman"/>
    </w:rPr>
  </w:style>
  <w:style w:type="character" w:styleId="UserStyle_60">
    <w:name w:val="Маркеры списка"/>
    <w:next w:val="UserStyle_60"/>
    <w:link w:val="Normal"/>
    <w:rPr>
      <w:rFonts w:ascii="OpenSymbol" w:hAnsi="OpenSymbol" w:eastAsia="OpenSymbol" w:cs="OpenSymbol"/>
    </w:rPr>
  </w:style>
  <w:style w:type="character" w:styleId="UserStyle_61">
    <w:name w:val="Символ нумерации"/>
    <w:next w:val="UserStyle_61"/>
    <w:link w:val="Normal"/>
  </w:style>
  <w:style w:type="paragraph" w:styleId="UserStyle_0">
    <w:name w:val="Заголовок"/>
    <w:basedOn w:val="Normal"/>
    <w:next w:val="BodyText"/>
    <w:link w:val="Normal"/>
    <w:pPr>
      <w:keepNext/>
      <w:spacing w:before="240" w:after="120"/>
    </w:pPr>
    <w:rPr>
      <w:rFonts w:ascii="Arial" w:hAnsi="Arial" w:eastAsia="Microsoft YaHei" w:cs="Arial"/>
      <w:sz w:val="28"/>
      <w:szCs w:val="28"/>
    </w:rPr>
  </w:style>
  <w:style w:type="paragraph" w:styleId="BodyText">
    <w:name w:val="Основной текст"/>
    <w:basedOn w:val="Normal"/>
    <w:next w:val="BodyText"/>
    <w:link w:val="Normal"/>
    <w:pPr>
      <w:spacing w:before="0" w:after="120"/>
    </w:pPr>
  </w:style>
  <w:style w:type="paragraph" w:styleId="List">
    <w:name w:val="Список"/>
    <w:basedOn w:val="BodyText"/>
    <w:next w:val="List"/>
    <w:link w:val="Normal"/>
    <w:rPr>
      <w:rFonts w:cs="Arial"/>
    </w:rPr>
  </w:style>
  <w:style w:type="paragraph" w:styleId="UserStyle_62">
    <w:name w:val="Название"/>
    <w:basedOn w:val="Normal"/>
    <w:next w:val="UserStyle_62"/>
    <w:link w:val="Normal"/>
    <w:pPr>
      <w:suppressLineNumbers/>
      <w:spacing w:before="120" w:after="120"/>
    </w:pPr>
    <w:rPr>
      <w:rFonts w:cs="Arial"/>
      <w:i/>
      <w:iCs/>
      <w:sz w:val="24"/>
      <w:szCs w:val="24"/>
    </w:rPr>
  </w:style>
  <w:style w:type="paragraph" w:styleId="UserStyle_63">
    <w:name w:val="Указатель"/>
    <w:basedOn w:val="Normal"/>
    <w:next w:val="UserStyle_63"/>
    <w:link w:val="Normal"/>
    <w:pPr>
      <w:suppressLineNumbers/>
    </w:pPr>
    <w:rPr>
      <w:rFonts w:cs="Arial"/>
    </w:rPr>
  </w:style>
  <w:style w:type="paragraph" w:styleId="UserStyle_64">
    <w:name w:val="Название2"/>
    <w:basedOn w:val="Normal"/>
    <w:next w:val="UserStyle_64"/>
    <w:link w:val="Normal"/>
    <w:pPr>
      <w:suppressLineNumbers/>
      <w:spacing w:before="120" w:after="120"/>
    </w:pPr>
    <w:rPr>
      <w:rFonts w:cs="Arial"/>
      <w:i/>
      <w:iCs/>
      <w:sz w:val="24"/>
      <w:szCs w:val="24"/>
    </w:rPr>
  </w:style>
  <w:style w:type="paragraph" w:styleId="UserStyle_65">
    <w:name w:val="Указатель2"/>
    <w:basedOn w:val="Normal"/>
    <w:next w:val="UserStyle_65"/>
    <w:link w:val="Normal"/>
    <w:pPr>
      <w:suppressLineNumbers/>
    </w:pPr>
    <w:rPr>
      <w:rFonts w:cs="Arial"/>
    </w:rPr>
  </w:style>
  <w:style w:type="paragraph" w:styleId="UserStyle_66">
    <w:name w:val="Название1"/>
    <w:basedOn w:val="Normal"/>
    <w:next w:val="UserStyle_66"/>
    <w:link w:val="Normal"/>
    <w:pPr>
      <w:suppressLineNumbers/>
      <w:spacing w:before="120" w:after="120"/>
    </w:pPr>
    <w:rPr>
      <w:rFonts w:cs="Arial"/>
      <w:i/>
      <w:iCs/>
      <w:sz w:val="24"/>
      <w:szCs w:val="24"/>
    </w:rPr>
  </w:style>
  <w:style w:type="paragraph" w:styleId="UserStyle_67">
    <w:name w:val="Указатель1"/>
    <w:basedOn w:val="Normal"/>
    <w:next w:val="UserStyle_67"/>
    <w:link w:val="Normal"/>
    <w:pPr>
      <w:suppressLineNumbers/>
    </w:pPr>
    <w:rPr>
      <w:rFonts w:cs="Arial"/>
    </w:rPr>
  </w:style>
  <w:style w:type="paragraph" w:styleId="UserStyle_68">
    <w:name w:val="Normal (Web)"/>
    <w:basedOn w:val="Normal"/>
    <w:next w:val="UserStyle_68"/>
    <w:link w:val="Normal"/>
    <w:pPr>
      <w:numPr>
        <w:numId w:val="0"/>
        <w:ilvl w:val="0"/>
      </w:numPr>
      <w:spacing w:before="100" w:after="100" w:line="100" w:lineRule="atLeast"/>
      <w:ind w:left="0" w:right="0" w:firstLine="0"/>
    </w:pPr>
    <w:rPr>
      <w:rFonts w:ascii="Times New Roman" w:hAnsi="Times New Roman" w:eastAsia="Times New Roman" w:cs="Times New Roman"/>
      <w:sz w:val="24"/>
      <w:szCs w:val="24"/>
    </w:rPr>
  </w:style>
  <w:style w:type="paragraph" w:styleId="UserStyle_69">
    <w:name w:val="List Paragraph"/>
    <w:basedOn w:val="Normal"/>
    <w:next w:val="UserStyle_69"/>
    <w:link w:val="Normal"/>
    <w:pPr>
      <w:numPr>
        <w:numId w:val="0"/>
        <w:ilvl w:val="0"/>
      </w:numPr>
      <w:ind w:left="720" w:right="0" w:firstLine="0"/>
    </w:pPr>
  </w:style>
  <w:style w:type="paragraph" w:styleId="UserStyle_70">
    <w:name w:val="Balloon Text"/>
    <w:basedOn w:val="Normal"/>
    <w:next w:val="UserStyle_70"/>
    <w:link w:val="Normal"/>
    <w:pPr>
      <w:numPr>
        <w:numId w:val="0"/>
        <w:ilvl w:val="0"/>
      </w:numPr>
      <w:spacing w:before="0" w:after="0" w:line="100" w:lineRule="atLeast"/>
      <w:ind w:left="0" w:right="0" w:firstLine="0"/>
    </w:pPr>
    <w:rPr>
      <w:rFonts w:ascii="Tahoma" w:hAnsi="Tahoma" w:cs="Tahoma"/>
      <w:sz w:val="16"/>
      <w:szCs w:val="16"/>
    </w:rPr>
  </w:style>
  <w:style w:type="paragraph" w:styleId="Header">
    <w:name w:val="Верхний колонтитул"/>
    <w:basedOn w:val="Normal"/>
    <w:next w:val="Header"/>
    <w:link w:val="Normal"/>
    <w:pPr>
      <w:numPr>
        <w:numId w:val="0"/>
        <w:ilvl w:val="0"/>
      </w:numPr>
      <w:suppressLineNumbers/>
      <w:tabs>
        <w:tab w:val="center" w:pos="4677" w:leader="none"/>
        <w:tab w:val="right" w:pos="9355" w:leader="none"/>
      </w:tabs>
      <w:spacing w:before="0" w:after="0" w:line="100" w:lineRule="atLeast"/>
      <w:ind w:left="0" w:right="0" w:firstLine="0"/>
    </w:pPr>
  </w:style>
  <w:style w:type="paragraph" w:styleId="Footer">
    <w:name w:val="Нижний колонтитул"/>
    <w:basedOn w:val="Normal"/>
    <w:next w:val="Footer"/>
    <w:link w:val="Normal"/>
    <w:pPr>
      <w:numPr>
        <w:numId w:val="0"/>
        <w:ilvl w:val="0"/>
      </w:numPr>
      <w:suppressLineNumbers/>
      <w:tabs>
        <w:tab w:val="center" w:pos="4677" w:leader="none"/>
        <w:tab w:val="right" w:pos="9355" w:leader="none"/>
      </w:tabs>
      <w:spacing w:before="0" w:after="0" w:line="100" w:lineRule="atLeast"/>
      <w:ind w:left="0" w:right="0" w:firstLine="0"/>
    </w:pPr>
  </w:style>
  <w:style w:type="paragraph" w:styleId="UserStyle_71">
    <w:name w:val="ConsPlusNormal"/>
    <w:next w:val="UserStyle_71"/>
    <w:link w:val="Normal"/>
    <w:pPr>
      <w:widowControl w:val="off"/>
      <w:spacing w:before="0" w:after="200" w:line="276" w:lineRule="auto"/>
    </w:pPr>
    <w:rPr>
      <w:rFonts w:ascii="Arial" w:hAnsi="Arial" w:eastAsia="Times New Roman" w:cs="Arial"/>
      <w:color w:val="auto"/>
      <w:sz w:val="20"/>
      <w:szCs w:val="20"/>
      <w:lang w:val="ru-RU" w:eastAsia="zh-CN" w:bidi="ar-SA"/>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er" Target="footer1.xml" /></Relationships>
</file>

<file path=word/_rels/footer1.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ONLYOFFICE/7.4.1.36</Application>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Синий</cp:lastModifiedBy>
  <cp:revision>2</cp:revision>
  <dcterms:created xsi:type="dcterms:W3CDTF">2012-12-08T12:19:00Z</dcterms:created>
  <dcterms:modified xsi:type="dcterms:W3CDTF">2017-01-18T13:27:00Z</dcterms:modified>
</cp:coreProperties>
</file>