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spacing w:before="0" w:after="0" w:line="100" w:lineRule="atLeast"/>
        <w:ind w:left="3544" w:right="0" w:firstLine="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Приложение №1</w:t>
      </w:r>
      <w:r>
        <w:rPr>
          <w:rFonts w:ascii="Times New Roman" w:hAnsi="Times New Roman" w:cs="Times New Roman"/>
          <w:sz w:val="20"/>
          <w:szCs w:val="20"/>
        </w:rPr>
      </w:r>
    </w:p>
    <w:p>
      <w:pPr>
        <w:pStyle w:val="Normal"/>
        <w:jc w:val="right"/>
        <w:rPr>
          <w:rFonts w:ascii="Times New Roman" w:hAnsi="Times New Roman" w:cs="Times New Roman"/>
          <w:sz w:val="18"/>
          <w:szCs w:val="18"/>
        </w:rPr>
      </w:pPr>
      <w:r>
        <w:rPr>
          <w:rFonts w:ascii="Times New Roman" w:hAnsi="Times New Roman" w:cs="Times New Roman"/>
          <w:sz w:val="20"/>
          <w:szCs w:val="20"/>
        </w:rPr>
        <w:t xml:space="preserve">к приказу  __________________ от_________________года</w:t>
      </w:r>
      <w:r>
        <w:rPr>
          <w:rFonts w:ascii="Times New Roman" w:hAnsi="Times New Roman" w:cs="Times New Roman"/>
          <w:sz w:val="18"/>
          <w:szCs w:val="18"/>
        </w:rPr>
      </w:r>
    </w:p>
    <w:p>
      <w:pPr>
        <w:pStyle w:val="Normal"/>
        <w:tabs>
          <w:tab w:val="left" w:pos="-150" w:leader="none"/>
          <w:tab w:val="left" w:pos="5865" w:leader="none"/>
        </w:tabs>
        <w:spacing w:line="360" w:lineRule="auto"/>
        <w:ind w:left="-1650" w:right="1845" w:firstLine="0"/>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p>
    <w:p>
      <w:pPr>
        <w:pStyle w:val="Normal"/>
        <w:jc w:val="right"/>
        <w:rPr>
          <w:rFonts w:ascii="Times New Roman" w:hAnsi="Times New Roman" w:cs="Times New Roman"/>
          <w:sz w:val="18"/>
          <w:szCs w:val="18"/>
        </w:rPr>
      </w:pPr>
      <w:r>
        <w:rPr>
          <w:rFonts w:ascii="Times New Roman" w:hAnsi="Times New Roman" w:cs="Times New Roman"/>
          <w:sz w:val="18"/>
          <w:szCs w:val="18"/>
        </w:rPr>
      </w:r>
    </w:p>
    <w:p>
      <w:pPr>
        <w:pStyle w:val="UserStyle_71"/>
        <w:widowControl/>
        <w:tabs>
          <w:tab w:val="left" w:pos="-150" w:leader="none"/>
          <w:tab w:val="left" w:pos="5865" w:leader="none"/>
        </w:tabs>
        <w:spacing w:line="360" w:lineRule="auto"/>
        <w:ind w:left="-1650" w:right="1845" w:firstLine="0"/>
        <w:jc w:val="center"/>
        <w:rPr>
          <w:rFonts w:ascii="Times New Roman" w:hAnsi="Times New Roman" w:cs="Times New Roman"/>
        </w:rPr>
      </w:pPr>
      <w:r>
        <w:rPr>
          <w:rFonts w:ascii="Times New Roman" w:hAnsi="Times New Roman" w:cs="Times New Roman"/>
        </w:rPr>
      </w:r>
    </w:p>
    <w:p>
      <w:pPr>
        <w:pStyle w:val="UserStyle_71"/>
        <w:widowControl/>
        <w:tabs>
          <w:tab w:val="left" w:pos="-150" w:leader="none"/>
          <w:tab w:val="left" w:pos="5865" w:leader="none"/>
        </w:tabs>
        <w:spacing w:line="360" w:lineRule="auto"/>
        <w:ind w:left="-1650" w:right="1845" w:firstLine="0"/>
        <w:jc w:val="center"/>
        <w:rPr>
          <w:rFonts w:ascii="Times New Roman" w:hAnsi="Times New Roman" w:cs="Times New Roman"/>
        </w:rPr>
      </w:pPr>
      <w:r>
        <w:rPr>
          <w:rFonts w:ascii="Times New Roman" w:hAnsi="Times New Roman" w:cs="Times New Roman"/>
        </w:rPr>
      </w:r>
    </w:p>
    <w:p>
      <w:pPr>
        <w:pStyle w:val="UserStyle_71"/>
        <w:widowControl/>
        <w:tabs>
          <w:tab w:val="left" w:pos="-150" w:leader="none"/>
          <w:tab w:val="left" w:pos="5865" w:leader="none"/>
        </w:tabs>
        <w:spacing w:line="360" w:lineRule="auto"/>
        <w:ind w:left="-1650" w:right="1845" w:firstLine="0"/>
        <w:jc w:val="center"/>
        <w:rPr>
          <w:rFonts w:ascii="Times New Roman" w:hAnsi="Times New Roman" w:cs="Times New Roman"/>
        </w:rPr>
      </w:pPr>
      <w:r>
        <w:rPr>
          <w:rFonts w:ascii="Times New Roman" w:hAnsi="Times New Roman" w:cs="Times New Roman"/>
        </w:rPr>
      </w:r>
    </w:p>
    <w:p>
      <w:pPr>
        <w:pStyle w:val="UserStyle_71"/>
        <w:widowControl/>
        <w:tabs>
          <w:tab w:val="left" w:pos="-150" w:leader="none"/>
          <w:tab w:val="left" w:pos="5865" w:leader="none"/>
        </w:tabs>
        <w:spacing w:line="360" w:lineRule="auto"/>
        <w:ind w:left="-1650" w:right="-60" w:firstLine="0"/>
        <w:jc w:val="right"/>
        <w:rPr>
          <w:rFonts w:ascii="Times New Roman" w:hAnsi="Times New Roman" w:cs="Times New Roman"/>
        </w:rPr>
      </w:pPr>
      <w:r>
        <w:rPr>
          <w:rFonts w:ascii="Times New Roman" w:hAnsi="Times New Roman" w:cs="Times New Roman"/>
        </w:rPr>
      </w:r>
    </w:p>
    <w:p>
      <w:pPr>
        <w:pStyle w:val="UserStyle_71"/>
        <w:widowControl/>
        <w:tabs>
          <w:tab w:val="left" w:pos="-150" w:leader="none"/>
          <w:tab w:val="left" w:pos="5865" w:leader="none"/>
        </w:tabs>
        <w:spacing w:line="360" w:lineRule="auto"/>
        <w:ind w:left="-1650" w:right="165" w:firstLine="0"/>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«Утверждаю»   </w:t>
      </w:r>
      <w:r>
        <w:rPr>
          <w:rFonts w:ascii="Times New Roman" w:hAnsi="Times New Roman" w:cs="Times New Roman"/>
          <w:sz w:val="22"/>
          <w:szCs w:val="22"/>
        </w:rPr>
      </w:r>
    </w:p>
    <w:p>
      <w:pPr>
        <w:pStyle w:val="UserStyle_71"/>
        <w:widowControl/>
        <w:tabs>
          <w:tab w:val="left" w:pos="5865" w:leader="none"/>
        </w:tabs>
        <w:spacing w:line="360" w:lineRule="auto"/>
        <w:ind w:left="0" w:right="270" w:firstLine="0"/>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Генеральный директор  </w:t>
      </w:r>
      <w:r>
        <w:rPr>
          <w:rFonts w:ascii="Times New Roman" w:hAnsi="Times New Roman" w:cs="Times New Roman"/>
          <w:sz w:val="22"/>
          <w:szCs w:val="22"/>
        </w:rPr>
      </w:r>
    </w:p>
    <w:p>
      <w:pPr>
        <w:pStyle w:val="UserStyle_71"/>
        <w:widowControl/>
        <w:tabs>
          <w:tab w:val="left" w:pos="5865" w:leader="none"/>
        </w:tabs>
        <w:spacing w:line="360" w:lineRule="auto"/>
        <w:ind w:left="0" w:right="330" w:firstLine="0"/>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ООО «Центр стоматолошии «Голливуд»</w:t>
      </w:r>
      <w:r>
        <w:rPr>
          <w:rFonts w:ascii="Times New Roman" w:hAnsi="Times New Roman" w:cs="Times New Roman"/>
          <w:sz w:val="22"/>
          <w:szCs w:val="22"/>
        </w:rPr>
      </w:r>
    </w:p>
    <w:p>
      <w:pPr>
        <w:pStyle w:val="UserStyle_71"/>
        <w:widowControl/>
        <w:tabs>
          <w:tab w:val="left" w:pos="5865" w:leader="none"/>
        </w:tabs>
        <w:spacing w:line="360" w:lineRule="auto"/>
        <w:ind w:left="0" w:right="300" w:firstLine="0"/>
        <w:jc w:val="right"/>
        <w:rPr>
          <w:rFonts w:ascii="Times New Roman" w:hAnsi="Times New Roman" w:cs="Times New Roman"/>
          <w:sz w:val="28"/>
          <w:szCs w:val="28"/>
        </w:rPr>
      </w:pPr>
      <w:r>
        <w:rPr>
          <w:rFonts w:ascii="Times New Roman" w:hAnsi="Times New Roman" w:cs="Times New Roman"/>
          <w:sz w:val="22"/>
          <w:szCs w:val="22"/>
        </w:rPr>
        <w:t xml:space="preserve">                                                                             </w:t>
      </w:r>
      <w:r>
        <w:rPr>
          <w:rFonts w:ascii="Times New Roman" w:hAnsi="Times New Roman" w:cs="Times New Roman"/>
          <w:sz w:val="22"/>
          <w:szCs w:val="22"/>
        </w:rPr>
        <w:t xml:space="preserve">__________________________ Е.А.Отмахова</w:t>
        <w:tab/>
      </w:r>
      <w:r>
        <w:rPr>
          <w:rFonts w:ascii="Times New Roman" w:hAnsi="Times New Roman" w:cs="Times New Roman"/>
          <w:sz w:val="28"/>
          <w:szCs w:val="28"/>
        </w:rPr>
      </w:r>
    </w:p>
    <w:p>
      <w:pPr>
        <w:pStyle w:val="Normal"/>
        <w:spacing w:before="0" w:after="0" w:line="100" w:lineRule="atLeast"/>
        <w:ind w:left="3544" w:right="0" w:firstLine="0"/>
        <w:rPr>
          <w:rFonts w:ascii="Times New Roman" w:hAnsi="Times New Roman" w:cs="Times New Roman"/>
          <w:sz w:val="28"/>
          <w:szCs w:val="28"/>
        </w:rPr>
      </w:pPr>
      <w:r>
        <w:rPr>
          <w:rFonts w:ascii="Times New Roman" w:hAnsi="Times New Roman" w:cs="Times New Roman"/>
          <w:sz w:val="28"/>
          <w:szCs w:val="28"/>
        </w:rPr>
      </w:r>
    </w:p>
    <w:p>
      <w:pPr>
        <w:pStyle w:val="Normal"/>
        <w:jc w:val="center"/>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100" w:lineRule="atLeast"/>
        <w:jc w:val="center"/>
        <w:rPr>
          <w:rFonts w:ascii="Times New Roman" w:hAnsi="Times New Roman" w:cs="Times New Roman"/>
          <w:sz w:val="32"/>
          <w:szCs w:val="32"/>
        </w:rPr>
      </w:pPr>
      <w:r>
        <w:rPr>
          <w:rFonts w:ascii="Times New Roman" w:hAnsi="Times New Roman" w:cs="Times New Roman"/>
          <w:b/>
          <w:sz w:val="36"/>
          <w:szCs w:val="36"/>
        </w:rPr>
        <w:t xml:space="preserve">ПОЛОЖЕНИЕ</w:t>
      </w:r>
      <w:r>
        <w:rPr>
          <w:rFonts w:ascii="Times New Roman" w:hAnsi="Times New Roman" w:cs="Times New Roman"/>
          <w:sz w:val="32"/>
          <w:szCs w:val="32"/>
        </w:rPr>
      </w:r>
    </w:p>
    <w:p>
      <w:pPr>
        <w:pStyle w:val="Normal"/>
        <w:spacing w:before="0" w:after="0" w:line="100" w:lineRule="atLeast"/>
        <w:jc w:val="center"/>
        <w:rPr>
          <w:rFonts w:ascii="Times New Roman" w:hAnsi="Times New Roman" w:cs="Times New Roman"/>
          <w:sz w:val="32"/>
          <w:szCs w:val="32"/>
        </w:rPr>
      </w:pPr>
      <w:r>
        <w:rPr>
          <w:rFonts w:ascii="Times New Roman" w:hAnsi="Times New Roman" w:cs="Times New Roman"/>
          <w:sz w:val="32"/>
          <w:szCs w:val="32"/>
        </w:rPr>
        <w:t xml:space="preserve">о работе  и порядке оказания стоматологической помощи в </w:t>
      </w:r>
      <w:r>
        <w:rPr>
          <w:rFonts w:ascii="Times New Roman" w:hAnsi="Times New Roman" w:cs="Times New Roman"/>
          <w:sz w:val="32"/>
          <w:szCs w:val="32"/>
        </w:rPr>
      </w:r>
    </w:p>
    <w:p>
      <w:pPr>
        <w:pStyle w:val="Normal"/>
        <w:spacing w:before="0" w:after="0" w:line="100" w:lineRule="atLeast"/>
        <w:jc w:val="center"/>
        <w:rPr>
          <w:rFonts w:ascii="Times New Roman" w:hAnsi="Times New Roman" w:cs="Times New Roman"/>
          <w:sz w:val="32"/>
          <w:szCs w:val="32"/>
        </w:rPr>
      </w:pPr>
      <w:r>
        <w:rPr>
          <w:rFonts w:ascii="Times New Roman" w:hAnsi="Times New Roman" w:cs="Times New Roman"/>
          <w:sz w:val="32"/>
          <w:szCs w:val="32"/>
        </w:rPr>
        <w:t xml:space="preserve">ООО «Центр стоматологии «Голливуд»</w:t>
      </w:r>
      <w:r>
        <w:rPr>
          <w:rFonts w:ascii="Times New Roman" w:hAnsi="Times New Roman" w:cs="Times New Roman"/>
          <w:sz w:val="32"/>
          <w:szCs w:val="32"/>
        </w:rPr>
      </w:r>
    </w:p>
    <w:p>
      <w:pPr>
        <w:pStyle w:val="Normal"/>
        <w:spacing w:before="0" w:after="0" w:line="100" w:lineRule="atLeast"/>
        <w:jc w:val="center"/>
        <w:rPr>
          <w:rFonts w:ascii="Times New Roman" w:hAnsi="Times New Roman" w:cs="Times New Roman"/>
          <w:sz w:val="32"/>
          <w:szCs w:val="32"/>
        </w:rPr>
      </w:pPr>
      <w:r>
        <w:rPr>
          <w:rFonts w:ascii="Times New Roman" w:hAnsi="Times New Roman" w:cs="Times New Roman"/>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0" w:after="0" w:line="100" w:lineRule="atLeast"/>
        <w:jc w:val="center"/>
        <w:rPr>
          <w:rFonts w:ascii="Times New Roman" w:hAnsi="Times New Roman" w:cs="Times New Roman"/>
          <w:b/>
          <w:sz w:val="32"/>
          <w:szCs w:val="32"/>
        </w:rPr>
      </w:pPr>
      <w:r>
        <w:rPr>
          <w:rFonts w:ascii="Times New Roman" w:hAnsi="Times New Roman" w:cs="Times New Roman"/>
          <w:b/>
          <w:sz w:val="32"/>
          <w:szCs w:val="32"/>
        </w:rPr>
      </w:r>
    </w:p>
    <w:p>
      <w:pPr>
        <w:pStyle w:val="Normal"/>
        <w:spacing w:before="100" w:after="100" w:line="100" w:lineRule="atLeast"/>
        <w:ind w:left="0" w:right="0" w:firstLine="894"/>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Настоящее Положение, наряду с другими локальными актами  ООО «Центр стоматологии «Голливуд», а так же договорами на оказание платных медицинских услуг,  за счёт средств предприятий, учреждений, организаций, личных средств Пациента, регулирует взаимоотношения, возникающие между ООО «Центр стоматологии «Голливуд», и Пациентом, при оказании медицинской  помощи.</w:t>
      </w:r>
      <w:r>
        <w:rPr>
          <w:rFonts w:ascii="Times New Roman" w:hAnsi="Times New Roman" w:eastAsia="Times New Roman" w:cs="Times New Roman"/>
          <w:b/>
          <w:bCs/>
          <w:sz w:val="24"/>
          <w:szCs w:val="24"/>
        </w:rPr>
      </w:r>
    </w:p>
    <w:p>
      <w:pPr>
        <w:pStyle w:val="Normal"/>
        <w:spacing w:before="100" w:after="10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1. ОБЩИЕ ПОЛОЖЕНИЯ</w:t>
      </w:r>
      <w:r>
        <w:rPr>
          <w:rFonts w:ascii="Times New Roman" w:hAnsi="Times New Roman" w:eastAsia="Times New Roman" w:cs="Times New Roman"/>
          <w:sz w:val="24"/>
          <w:szCs w:val="24"/>
        </w:rPr>
      </w:r>
    </w:p>
    <w:p>
      <w:pPr>
        <w:pStyle w:val="Normal"/>
        <w:spacing w:before="100" w:after="100" w:line="100" w:lineRule="atLeast"/>
        <w:ind w:left="426" w:right="0"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Настоящее Положение разработано в соответствии с Гражданским кодексом РФ, статьей 39 Закона РФ «О защите прав потребителей», «Правилами предоставления  медицинскими организациями платных медицинских услуг (утв. Постановлением Правительства РФ от 4 октября 2012г. № 1006), а также в соответствии со статьёй 76 и 87 Федерального закона «Об основах охраны здоровья граждан в Российской Федерации» № 323-ФЗ от 21.11.2011г. и  Приказа Минздрава РФ  « Об утверждении Порядка оказания медицинской помощи взрослому населению при стоматологических заболеваниях» от 21 ноября 2011г. № 1496н, </w:t>
      </w:r>
      <w:r>
        <w:rPr>
          <w:rFonts w:ascii="Times New Roman" w:hAnsi="Times New Roman" w:cs="Times New Roman"/>
          <w:b w:val="0"/>
          <w:bCs w:val="0"/>
          <w:i w:val="0"/>
          <w:caps w:val="0"/>
          <w:smallCaps w:val="0"/>
          <w:color w:val="444444"/>
          <w:spacing w:val="0"/>
          <w:sz w:val="24"/>
          <w:szCs w:val="24"/>
        </w:rPr>
        <w:t xml:space="preserve">Приказ Министерства здравоохранения Российской Федерации от 13 ноября 2012 г. № 910н "Об утверждении Порядка оказания медицинской помощи детям со стоматологическими заболеваниями", </w:t>
      </w:r>
      <w:r>
        <w:rPr>
          <w:rFonts w:ascii="Times New Roman" w:hAnsi="Times New Roman" w:eastAsia="Times New Roman" w:cs="Times New Roman"/>
          <w:sz w:val="24"/>
          <w:szCs w:val="24"/>
        </w:rPr>
        <w:t xml:space="preserve">а также постановления Правительства Российской Федерации от 16 апреля 2012 г. № 291 «О лицензировании медицинской деятельности (за исключением указанной …»</w:t>
      </w:r>
      <w:r>
        <w:rPr>
          <w:rFonts w:ascii="Times New Roman" w:hAnsi="Times New Roman" w:eastAsia="Times New Roman" w:cs="Times New Roman"/>
          <w:sz w:val="24"/>
          <w:szCs w:val="24"/>
        </w:rPr>
      </w:r>
    </w:p>
    <w:p>
      <w:pPr>
        <w:pStyle w:val="Normal"/>
        <w:spacing w:before="100" w:after="100" w:line="100" w:lineRule="atLeast"/>
        <w:ind w:left="426" w:right="0"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Необходимость разработки настоящего Положения обусловлена развитием законодательства о здравоохранении, повышением защиты прав потребителей медицинских услуг, предъявляющих  новые требования к процессу оказания медицинских услуг в целом и стоматологических услуг в частности. Организация, как исполнитель медицинских услуг, несёт ответственность в соответствии с Законом РФ «О защите прав потребителей» за их качество, в том числе за материалы, используемые при лечении. Пациент в случае обнаружения в выполненных услугах недостатков, имеет право предъявить требования по устранению недостатков и возмещению убытков.</w:t>
      </w:r>
      <w:r>
        <w:rPr>
          <w:rFonts w:ascii="Times New Roman" w:hAnsi="Times New Roman" w:eastAsia="Times New Roman" w:cs="Times New Roman"/>
          <w:sz w:val="24"/>
          <w:szCs w:val="24"/>
        </w:rPr>
      </w:r>
    </w:p>
    <w:p>
      <w:pPr>
        <w:pStyle w:val="Normal"/>
        <w:numPr>
          <w:numId w:val="7"/>
          <w:ilvl w:val="1"/>
        </w:numPr>
        <w:spacing w:before="100" w:after="10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ООО «Центр стоматологии «Голливуд»,  -  медицинская организация, деятельность которой направлена на профилактику и лечение.</w:t>
      </w:r>
      <w:r>
        <w:rPr>
          <w:rFonts w:ascii="Times New Roman" w:hAnsi="Times New Roman" w:eastAsia="Times New Roman" w:cs="Times New Roman"/>
          <w:sz w:val="24"/>
          <w:szCs w:val="24"/>
        </w:rPr>
      </w:r>
    </w:p>
    <w:p>
      <w:pPr>
        <w:pStyle w:val="Normal"/>
        <w:spacing w:before="100" w:after="10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ООО «Центр стоматологии «Голливуд»,   является медицинской  организацией и занимается коммерческой деятельностью в соответствии со своим уставом в области оказания услуг в амбулаторно - поликлиническом разделе.</w:t>
      </w:r>
      <w:r>
        <w:rPr>
          <w:rFonts w:ascii="Times New Roman" w:hAnsi="Times New Roman" w:eastAsia="Times New Roman" w:cs="Times New Roman"/>
          <w:sz w:val="24"/>
          <w:szCs w:val="24"/>
        </w:rPr>
      </w:r>
    </w:p>
    <w:p>
      <w:pPr>
        <w:pStyle w:val="Normal"/>
        <w:spacing w:before="100" w:after="10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ООО «Центр стоматологии «Голливуд», создана  в соответствии с Законом Российской Федерации «Об обществах с ограниченной ответственностью» № 14-ФЗ  от 14 января 1998г. с изменениями .</w:t>
      </w:r>
      <w:r>
        <w:rPr>
          <w:rFonts w:ascii="Times New Roman" w:hAnsi="Times New Roman" w:eastAsia="Times New Roman" w:cs="Times New Roman"/>
          <w:sz w:val="24"/>
          <w:szCs w:val="24"/>
        </w:rPr>
      </w:r>
    </w:p>
    <w:p>
      <w:pPr>
        <w:pStyle w:val="Normal"/>
        <w:spacing w:before="0" w:after="0" w:line="100" w:lineRule="atLeast"/>
        <w:ind w:left="0" w:right="0" w:firstLine="85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Клиническая база  ООО«Центр стоматологии «Голливуд», расположена по адресу:</w:t>
      </w:r>
      <w:r>
        <w:rPr>
          <w:rFonts w:ascii="Times New Roman" w:hAnsi="Times New Roman" w:eastAsia="Times New Roman" w:cs="Times New Roman"/>
          <w:sz w:val="24"/>
          <w:szCs w:val="24"/>
        </w:rPr>
      </w:r>
    </w:p>
    <w:p>
      <w:pPr>
        <w:pStyle w:val="Normal"/>
        <w:spacing w:before="0" w:after="0" w:line="100" w:lineRule="atLeast"/>
        <w:ind w:left="0" w:right="0" w:firstLine="851"/>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г. Нижний Новгород , ул. Б.Панина,д. 7, к.4</w:t>
      </w:r>
      <w:r>
        <w:rPr>
          <w:rFonts w:ascii="Times New Roman" w:hAnsi="Times New Roman" w:eastAsia="Times New Roman" w:cs="Times New Roman"/>
          <w:color w:val="000000"/>
          <w:sz w:val="24"/>
          <w:szCs w:val="24"/>
        </w:rPr>
      </w:r>
    </w:p>
    <w:p>
      <w:pPr>
        <w:pStyle w:val="BodyText"/>
        <w:spacing w:before="0" w:after="0" w:line="100" w:lineRule="atLeast"/>
        <w:ind w:left="0" w:right="0" w:firstLine="851"/>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ИНН 5262306838?</w:t>
      </w:r>
      <w:r>
        <w:rPr>
          <w:rFonts w:ascii="Times New Roman" w:hAnsi="Times New Roman" w:cs="Times New Roman"/>
          <w:color w:val="000000"/>
          <w:sz w:val="24"/>
          <w:szCs w:val="24"/>
        </w:rPr>
        <w:t xml:space="preserve">КПП 526201001</w:t>
      </w:r>
      <w:r>
        <w:rPr>
          <w:rFonts w:ascii="Times New Roman" w:hAnsi="Times New Roman" w:eastAsia="Times New Roman" w:cs="Times New Roman"/>
          <w:sz w:val="24"/>
          <w:szCs w:val="24"/>
        </w:rPr>
      </w:r>
    </w:p>
    <w:p>
      <w:pPr>
        <w:pStyle w:val="Normal"/>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Лицензия № ЛО-52-01-004930  от 16 июля 2015г.</w:t>
      </w:r>
      <w:r>
        <w:rPr>
          <w:rFonts w:ascii="Times New Roman" w:hAnsi="Times New Roman" w:eastAsia="Times New Roman" w:cs="Times New Roman"/>
          <w:sz w:val="24"/>
          <w:szCs w:val="24"/>
        </w:rPr>
      </w:r>
    </w:p>
    <w:p>
      <w:pPr>
        <w:pStyle w:val="Normal"/>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Лицензия выдана Министерством здравоохранения Нижегородской области.</w:t>
      </w:r>
      <w:r>
        <w:rPr>
          <w:rFonts w:ascii="Times New Roman" w:hAnsi="Times New Roman" w:eastAsia="Times New Roman" w:cs="Times New Roman"/>
          <w:sz w:val="24"/>
          <w:szCs w:val="24"/>
        </w:rPr>
      </w:r>
    </w:p>
    <w:p>
      <w:pPr>
        <w:pStyle w:val="Normal"/>
        <w:spacing w:before="100" w:after="10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состав стоматологической клиники входят стоматологи по 6-ти основным направлениям деятельности: врачи – стоматологи терапевты, врачи – стоматологи хирурги, врачи – стоматологи ортопеды, врачи – стоматологи общей практики, врачи стоматологи ортодонты, врачи – стоматологи детские., а также врачи мануальной терапии.</w:t>
      </w:r>
      <w:r>
        <w:rPr>
          <w:rFonts w:ascii="Times New Roman" w:hAnsi="Times New Roman" w:eastAsia="Times New Roman" w:cs="Times New Roman"/>
          <w:sz w:val="24"/>
          <w:szCs w:val="24"/>
        </w:rPr>
      </w:r>
    </w:p>
    <w:p>
      <w:pPr>
        <w:pStyle w:val="Normal"/>
        <w:spacing w:before="100" w:after="10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 врачи стоматологического профиля обеспечены рабочими местами. По штату в клинике трудится 6 специалистов врачей стоматологического профиля и 2 врача манульной терапии  Стоматологическая клиника оснащёна всем необходимым оборудованием, инструментарием и расходными материалами для осуществления разрешенной лицензионной деятельности.</w:t>
      </w:r>
      <w:r>
        <w:rPr>
          <w:rFonts w:ascii="Times New Roman" w:hAnsi="Times New Roman" w:eastAsia="Times New Roman" w:cs="Times New Roman"/>
          <w:sz w:val="24"/>
          <w:szCs w:val="24"/>
        </w:rPr>
      </w:r>
    </w:p>
    <w:p>
      <w:pPr>
        <w:pStyle w:val="Normal"/>
        <w:spacing w:before="100" w:after="10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ООО «Центр стоматологии «Голливуд» оснащена современной медицинской аппаратурой, инструментарием, твердым и мягким инвентарем. Хозяйственное имущество - соответствует действующему табелю оснащенности в соответствии с Приказом Министерства здравоохранения Российской Федерации « Об утверждении Порядка оказания медицинской помощи взрослому населению при стоматологических заболеваниях» от 21 ноября 2011г. № 1496н, </w:t>
      </w:r>
      <w:r>
        <w:rPr>
          <w:rFonts w:ascii="Times New Roman" w:hAnsi="Times New Roman" w:eastAsia="Times New Roman" w:cs="Times New Roman"/>
          <w:b w:val="0"/>
          <w:bCs w:val="0"/>
          <w:i w:val="0"/>
          <w:caps w:val="0"/>
          <w:smallCaps w:val="0"/>
          <w:color w:val="444444"/>
          <w:spacing w:val="0"/>
          <w:sz w:val="24"/>
          <w:szCs w:val="24"/>
        </w:rPr>
        <w:t xml:space="preserve">Приказом Министерства здравоохранения Российской Федерации от 13 ноября 2012 г. № 910н "Об утверждении Порядка оказания медицинской помощи детям со стоматологическими заболеваниями"</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Главный врач ООО«Центр стоматологии «Голливуд»  врач - стоматолог ортодонт- Отмахова Е.А.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ООО «Центр стоматологии «Голливуд»  определены правила внутреннего распорядка.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Режим работы клиники: с 8-00 до 20-00 ежедневно, с 9-00 до 18-00 в  воскресенье.</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Клиника работает по плану, в котором предусмотрены конкретные организационно-лечебно-профилактические мероприятия.</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Клинике организован лечебно-профилактический прием взрослого и детского населения в 4 лечебных кабинетах, а также предусмотрены вспомогательные диагностические кабинеты. </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работы лечебных кабинетов:</w:t>
      </w:r>
      <w:r>
        <w:rPr>
          <w:rFonts w:ascii="Times New Roman" w:hAnsi="Times New Roman" w:eastAsia="Times New Roman" w:cs="Times New Roman"/>
          <w:sz w:val="24"/>
          <w:szCs w:val="24"/>
        </w:rPr>
      </w:r>
    </w:p>
    <w:p>
      <w:pPr>
        <w:pStyle w:val="Normal"/>
        <w:numPr>
          <w:numId w:val="6"/>
          <w:ilvl w:val="0"/>
        </w:numPr>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кабинете №1 ведет  прием врач мануальной терапии ( остеопат) по следующему расписанию: с Пн-Сб с 9.00-18.00</w:t>
      </w:r>
      <w:r>
        <w:rPr>
          <w:rFonts w:ascii="Times New Roman" w:hAnsi="Times New Roman" w:eastAsia="Times New Roman" w:cs="Times New Roman"/>
          <w:sz w:val="24"/>
          <w:szCs w:val="24"/>
        </w:rPr>
      </w:r>
    </w:p>
    <w:p>
      <w:pPr>
        <w:pStyle w:val="Normal"/>
        <w:numPr>
          <w:numId w:val="5"/>
          <w:ilvl w:val="0"/>
        </w:numPr>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кабинете №2  осуществляется прием детского населения: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 Пн-Сб с 8.00-20.00; Вс 9.00-17.30.</w:t>
      </w:r>
      <w:r>
        <w:rPr>
          <w:rFonts w:ascii="Times New Roman" w:hAnsi="Times New Roman" w:eastAsia="Times New Roman" w:cs="Times New Roman"/>
          <w:sz w:val="24"/>
          <w:szCs w:val="24"/>
        </w:rPr>
      </w:r>
    </w:p>
    <w:p>
      <w:pPr>
        <w:pStyle w:val="Normal"/>
        <w:numPr>
          <w:numId w:val="5"/>
          <w:ilvl w:val="0"/>
        </w:numPr>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кабинете №3 осуществляется прием взрослого населения по следующему расписанию: Пн с 8.00-13.30-терапевтический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 14.00-19.30- терапевтический прием;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Вт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 14.00-19.30-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Ср с 8.00-13.30 -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 14.00-19.30-терапевтический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Чт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 14.00-19.30-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Пт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 14.00-19.30- терапевтический прием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Сб с 8.00-13.30 - хирургический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Вс с  9.00-17.30 - терапевтический прием.</w:t>
      </w:r>
      <w:r>
        <w:rPr>
          <w:rFonts w:ascii="Times New Roman" w:hAnsi="Times New Roman" w:eastAsia="Times New Roman" w:cs="Times New Roman"/>
          <w:sz w:val="24"/>
          <w:szCs w:val="24"/>
        </w:rPr>
      </w:r>
    </w:p>
    <w:p>
      <w:pPr>
        <w:pStyle w:val="Normal"/>
        <w:numPr>
          <w:numId w:val="5"/>
          <w:ilvl w:val="0"/>
        </w:numPr>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кабинете № 5 осуществляется прием взрослого населения по следующему расписанию: Пн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 ортодонтический прием (взрослые);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Вт  с 8.00-13.30- ортопедический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с14.00-19.30-ортодонтический прием (взрослые);</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Ср  с 8.00-13.30-ортопедический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Чт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 ортодонтический прием (взрослые);</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Пт с 8.00-13.30- ортопедический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 </w:t>
      </w:r>
      <w:r>
        <w:rPr>
          <w:rFonts w:ascii="Times New Roman" w:hAnsi="Times New Roman" w:eastAsia="Times New Roman" w:cs="Times New Roman"/>
          <w:sz w:val="24"/>
          <w:szCs w:val="24"/>
        </w:rPr>
        <w:t xml:space="preserve">ортопедический прием</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Сб  с 8.00-13.30-  терапевтический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с14.00-19.30- ортопедический прием;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Вс  с 9.00-17.30- терапевтический прием.</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При установлении штатов врачебных кадров учитывается конъюнктура спроса на различные виды деятельности. Все остальные штаты среднего и младшего медицинского персонала устанавливаются согласно, действующих нормативов. Штаты медицинских сестер предусматривают работу каждого врача стоматологического профиля с ассистентом.</w:t>
      </w:r>
      <w:r>
        <w:rPr>
          <w:rFonts w:ascii="Times New Roman" w:hAnsi="Times New Roman" w:eastAsia="Times New Roman" w:cs="Times New Roman"/>
          <w:b/>
          <w:sz w:val="24"/>
          <w:szCs w:val="24"/>
        </w:rPr>
      </w:r>
    </w:p>
    <w:p>
      <w:pPr>
        <w:pStyle w:val="Normal"/>
        <w:spacing w:before="100" w:after="10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2. Основными задачами  ООО «Центр стоматологии «Голливуд» являются:</w:t>
      </w:r>
      <w:r>
        <w:rPr>
          <w:rFonts w:ascii="Times New Roman" w:hAnsi="Times New Roman" w:eastAsia="Times New Roman" w:cs="Times New Roman"/>
          <w:sz w:val="24"/>
          <w:szCs w:val="24"/>
        </w:rPr>
      </w:r>
    </w:p>
    <w:p>
      <w:pPr>
        <w:pStyle w:val="Normal"/>
        <w:spacing w:before="100" w:after="10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оказание квалифицированной стоматологической  помощи населению   Нижегородской области.</w:t>
        <w:br w:type="textWrapping" w:clear="all"/>
        <w:t xml:space="preserve">б) проведение мероприятий по профилактике заболеваний челюстно-лицевой области среди населения.</w:t>
      </w:r>
      <w:r>
        <w:rPr>
          <w:rFonts w:ascii="Times New Roman" w:hAnsi="Times New Roman" w:eastAsia="Times New Roman" w:cs="Times New Roman"/>
          <w:sz w:val="24"/>
          <w:szCs w:val="24"/>
        </w:rPr>
      </w:r>
    </w:p>
    <w:p>
      <w:pPr>
        <w:pStyle w:val="Normal"/>
        <w:spacing w:before="100" w:after="10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осуществления основных задач организация проводит:</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осуществление полной санации полости рта всем лицам, обратившимся в клинику по вопросам оказания стоматологической помощи;</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консультации и обследование стоматологического статуса;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диспансерное наблюдение за определенными контингентами пациентов стоматологического профиля (множественный кариес, хронические заболевания пародонта, имплантированные пациенты);</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оказание квалифицированной амбулаторной стоматологической помощи;</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внедрение современных методов диагностики и лечения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санитарно-просветительная работа с пациентами (беседы, лекции);</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ежемесячные занятия с врачами и медсестрами по актуальным вопросам стоматологии, по неотложным состояниям, острым инфекциям;</w:t>
      </w:r>
      <w:r>
        <w:rPr>
          <w:rFonts w:ascii="Times New Roman" w:hAnsi="Times New Roman" w:eastAsia="Times New Roman" w:cs="Times New Roman"/>
          <w:sz w:val="24"/>
          <w:szCs w:val="24"/>
        </w:rPr>
      </w:r>
    </w:p>
    <w:p>
      <w:pPr>
        <w:pStyle w:val="Normal"/>
        <w:numPr>
          <w:numId w:val="8"/>
          <w:ilvl w:val="0"/>
        </w:numPr>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осуществление внутреннего контроля качества на поликлиническом этапе;  - оценка качества лечебной работы.</w:t>
      </w:r>
      <w:r>
        <w:rPr>
          <w:rFonts w:ascii="Times New Roman" w:hAnsi="Times New Roman" w:eastAsia="Times New Roman" w:cs="Times New Roman"/>
          <w:sz w:val="24"/>
          <w:szCs w:val="24"/>
        </w:rPr>
      </w:r>
    </w:p>
    <w:p>
      <w:pPr>
        <w:pStyle w:val="Normal"/>
        <w:numPr>
          <w:numId w:val="8"/>
          <w:ilvl w:val="0"/>
        </w:numPr>
        <w:tabs>
          <w:tab w:val="left" w:pos="2265" w:leader="none"/>
          <w:tab w:val="left" w:pos="2850" w:leader="none"/>
        </w:tabs>
        <w:spacing w:before="0"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Normal"/>
        <w:tabs>
          <w:tab w:val="left" w:pos="2265" w:leader="none"/>
          <w:tab w:val="left" w:pos="2850" w:leader="none"/>
        </w:tabs>
        <w:spacing w:before="0"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3. Организация лечебной работы в ООО «Центр стоматологии «Голливуд»</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Организация лечебной работы ООО«Центр стоматологии «Голливуд» строится на основе следующих законодательных актов:</w:t>
      </w:r>
      <w:r>
        <w:rPr>
          <w:rFonts w:ascii="Times New Roman" w:hAnsi="Times New Roman" w:eastAsia="Times New Roman" w:cs="Times New Roman"/>
          <w:sz w:val="24"/>
          <w:szCs w:val="24"/>
        </w:rPr>
      </w:r>
    </w:p>
    <w:p>
      <w:pPr>
        <w:pStyle w:val="UserStyle_69"/>
        <w:numPr>
          <w:numId w:val="2"/>
          <w:ilvl w:val="0"/>
        </w:numPr>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Лицензионных требований в соответствии с Положением, утвержденным  постановлением Правительства РФ от 16 апреля 2012г.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Pr>
          <w:rFonts w:ascii="Times New Roman" w:hAnsi="Times New Roman" w:eastAsia="Times New Roman" w:cs="Times New Roman"/>
          <w:sz w:val="24"/>
          <w:szCs w:val="24"/>
        </w:rPr>
      </w:r>
    </w:p>
    <w:p>
      <w:pPr>
        <w:pStyle w:val="UserStyle_69"/>
        <w:numPr>
          <w:numId w:val="2"/>
          <w:ilvl w:val="0"/>
        </w:numPr>
        <w:spacing w:before="0" w:after="0" w:line="100" w:lineRule="atLeast"/>
        <w:ind w:left="0" w:right="0" w:firstLine="851"/>
        <w:jc w:val="both"/>
        <w:rPr>
          <w:rFonts w:ascii="Times New Roman" w:hAnsi="Times New Roman" w:eastAsia="Times New Roman" w:cs="Times New Roman"/>
          <w:b w:val="0"/>
          <w:bCs w:val="0"/>
          <w:i w:val="0"/>
          <w:caps w:val="0"/>
          <w:smallCaps w:val="0"/>
          <w:color w:val="333333"/>
          <w:spacing w:val="0"/>
          <w:sz w:val="24"/>
          <w:szCs w:val="24"/>
        </w:rPr>
      </w:pPr>
      <w:r>
        <w:rPr>
          <w:rFonts w:ascii="Times New Roman" w:hAnsi="Times New Roman" w:eastAsia="Times New Roman" w:cs="Times New Roman"/>
          <w:sz w:val="24"/>
          <w:szCs w:val="24"/>
        </w:rPr>
        <w:t xml:space="preserve">«Правила предоставления медицинскими организациями платных медицинских услуг», утвержденные постановлением Правительства Российской Федерации от 4 октября 2012г. № 1006;</w:t>
      </w:r>
      <w:r>
        <w:rPr>
          <w:rFonts w:ascii="Times New Roman" w:hAnsi="Times New Roman" w:eastAsia="Times New Roman" w:cs="Times New Roman"/>
          <w:b w:val="0"/>
          <w:bCs w:val="0"/>
          <w:i w:val="0"/>
          <w:caps w:val="0"/>
          <w:smallCaps w:val="0"/>
          <w:color w:val="333333"/>
          <w:spacing w:val="0"/>
          <w:sz w:val="24"/>
          <w:szCs w:val="24"/>
        </w:rPr>
      </w:r>
    </w:p>
    <w:p>
      <w:pPr>
        <w:pStyle w:val="Heading1"/>
        <w:numPr>
          <w:numId w:val="1"/>
          <w:ilvl w:val="0"/>
        </w:numPr>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b w:val="0"/>
          <w:bCs w:val="0"/>
          <w:i w:val="0"/>
          <w:caps w:val="0"/>
          <w:smallCaps w:val="0"/>
          <w:color w:val="333333"/>
          <w:spacing w:val="0"/>
          <w:sz w:val="24"/>
          <w:szCs w:val="24"/>
        </w:rPr>
        <w:t xml:space="preserve">Федеральный закон "О персональных данных" от 27.07.2006 N 152-ФЗ. </w:t>
      </w:r>
      <w:r>
        <w:rPr>
          <w:rFonts w:eastAsia="Times New Roman" w:cs="Times New Roman"/>
          <w:b w:val="0"/>
          <w:bCs w:val="0"/>
          <w:sz w:val="24"/>
          <w:szCs w:val="24"/>
        </w:rPr>
        <w:t xml:space="preserve">Постановление Правительства РФ от 01.11.2012г. №1119 «Об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eastAsia="Times New Roman" w:cs="Times New Roman"/>
          <w:sz w:val="24"/>
          <w:szCs w:val="24"/>
        </w:rPr>
      </w:r>
    </w:p>
    <w:p>
      <w:pPr>
        <w:pStyle w:val="UserStyle_69"/>
        <w:numPr>
          <w:numId w:val="2"/>
          <w:ilvl w:val="0"/>
        </w:numPr>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Постановление Правительства РФ от 25 сентября 2012г. №970 «Об утверждении Положения о государственном контроле за обращением медицинских изделий»;</w:t>
      </w:r>
      <w:r>
        <w:rPr>
          <w:rFonts w:ascii="Times New Roman" w:hAnsi="Times New Roman" w:eastAsia="Times New Roman" w:cs="Times New Roman"/>
          <w:sz w:val="24"/>
          <w:szCs w:val="24"/>
        </w:rPr>
      </w:r>
    </w:p>
    <w:p>
      <w:pPr>
        <w:pStyle w:val="UserStyle_69"/>
        <w:numPr>
          <w:numId w:val="2"/>
          <w:ilvl w:val="0"/>
        </w:numPr>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Постановление Правительства Российской Федерации от 12 ноября 2012г. № 1152 « Об утверждении Положения о государственном контроле качества и безопасности медицинской деятельности».</w:t>
      </w:r>
      <w:r>
        <w:rPr>
          <w:rFonts w:ascii="Times New Roman" w:hAnsi="Times New Roman" w:eastAsia="Times New Roman" w:cs="Times New Roman"/>
          <w:sz w:val="24"/>
          <w:szCs w:val="24"/>
        </w:rPr>
      </w:r>
    </w:p>
    <w:p>
      <w:pPr>
        <w:pStyle w:val="UserStyle_69"/>
        <w:spacing w:before="0" w:after="0" w:line="100" w:lineRule="atLeast"/>
        <w:ind w:left="851" w:righ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UserStyle_69"/>
        <w:spacing w:before="0" w:after="0" w:line="100" w:lineRule="atLeast"/>
        <w:ind w:left="851" w:right="0" w:firstLine="0"/>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3. Организация исполнения Правил предоставления платных медицинских услуг в  ООО «Центр стоматологии «Голливуд»</w:t>
      </w:r>
      <w:r>
        <w:rPr>
          <w:rFonts w:ascii="Times New Roman" w:hAnsi="Times New Roman" w:eastAsia="Times New Roman" w:cs="Times New Roman"/>
          <w:sz w:val="24"/>
          <w:szCs w:val="24"/>
        </w:rPr>
      </w:r>
    </w:p>
    <w:p>
      <w:pPr>
        <w:pStyle w:val="Normal"/>
        <w:spacing w:before="100" w:after="10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Общие понятия:</w:t>
      </w:r>
      <w:r>
        <w:rPr>
          <w:rFonts w:ascii="Times New Roman" w:hAnsi="Times New Roman" w:eastAsia="Times New Roman" w:cs="Times New Roman"/>
          <w:sz w:val="24"/>
          <w:szCs w:val="24"/>
        </w:rPr>
      </w:r>
    </w:p>
    <w:p>
      <w:pPr>
        <w:pStyle w:val="Normal"/>
        <w:spacing w:before="100" w:after="10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b/>
          <w:sz w:val="24"/>
          <w:szCs w:val="24"/>
        </w:rPr>
        <w:t xml:space="preserve">платные медицинские услуги</w:t>
      </w:r>
      <w:r>
        <w:rPr>
          <w:rFonts w:ascii="Times New Roman" w:hAnsi="Times New Roman" w:eastAsia="Times New Roman" w:cs="Times New Roman"/>
          <w:sz w:val="24"/>
          <w:szCs w:val="24"/>
        </w:rP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r>
        <w:rPr>
          <w:rFonts w:ascii="Times New Roman" w:hAnsi="Times New Roman" w:eastAsia="Times New Roman" w:cs="Times New Roman"/>
          <w:sz w:val="24"/>
          <w:szCs w:val="24"/>
        </w:rPr>
      </w:r>
    </w:p>
    <w:p>
      <w:pPr>
        <w:pStyle w:val="Normal"/>
        <w:spacing w:before="100" w:after="100" w:line="100" w:lineRule="atLeast"/>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b/>
          <w:sz w:val="24"/>
          <w:szCs w:val="24"/>
        </w:rPr>
        <w:t xml:space="preserve">потребитель"</w:t>
      </w:r>
      <w:r>
        <w:rPr>
          <w:rFonts w:ascii="Times New Roman" w:hAnsi="Times New Roman" w:eastAsia="Times New Roman" w:cs="Times New Roman"/>
          <w:sz w:val="24"/>
          <w:szCs w:val="24"/>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r>
        <w:rPr>
          <w:rFonts w:ascii="Times New Roman" w:hAnsi="Times New Roman" w:eastAsia="Times New Roman" w:cs="Times New Roman"/>
          <w:b/>
          <w:sz w:val="24"/>
          <w:szCs w:val="24"/>
        </w:rPr>
      </w:r>
    </w:p>
    <w:p>
      <w:pPr>
        <w:pStyle w:val="Normal"/>
        <w:spacing w:before="100" w:after="100" w:line="100" w:lineRule="atLeast"/>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"заказчик</w:t>
      </w:r>
      <w:r>
        <w:rPr>
          <w:rFonts w:ascii="Times New Roman" w:hAnsi="Times New Roman" w:eastAsia="Times New Roman" w:cs="Times New Roman"/>
          <w:sz w:val="24"/>
          <w:szCs w:val="24"/>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Pr>
          <w:rFonts w:ascii="Times New Roman" w:hAnsi="Times New Roman" w:eastAsia="Times New Roman" w:cs="Times New Roman"/>
          <w:b/>
          <w:sz w:val="24"/>
          <w:szCs w:val="24"/>
        </w:rPr>
      </w:r>
    </w:p>
    <w:p>
      <w:pPr>
        <w:pStyle w:val="Normal"/>
        <w:spacing w:before="100" w:after="10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"исполнитель</w:t>
      </w:r>
      <w:r>
        <w:rPr>
          <w:rFonts w:ascii="Times New Roman" w:hAnsi="Times New Roman" w:eastAsia="Times New Roman" w:cs="Times New Roman"/>
          <w:sz w:val="24"/>
          <w:szCs w:val="24"/>
        </w:rPr>
        <w:t xml:space="preserve">" - медицинская организация, предоставляющая платные медицинские услуги потребителям.</w:t>
      </w:r>
      <w:r>
        <w:rPr>
          <w:rFonts w:ascii="Times New Roman" w:hAnsi="Times New Roman" w:eastAsia="Times New Roman" w:cs="Times New Roman"/>
          <w:sz w:val="24"/>
          <w:szCs w:val="24"/>
        </w:rPr>
      </w:r>
    </w:p>
    <w:p>
      <w:pPr>
        <w:pStyle w:val="Normal"/>
        <w:spacing w:before="100" w:after="10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Платные медицинские услуги предоставляются медицинской организацией   ООО«Центр стоматологии Голливуд» на основании перечня работ (услуг), составляющих медицинскую деятельность и разрешенных в лицензии на осуществление медицинской деятельности, выданной в установленном порядке.</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Требования к платным медицинским услугам, в том числе к их объему, качеству и срокам оказания, определяются по соглашению сторон договором. </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Правила предоставления платных услуг в наглядной и доступной форме доводятся врачом - исполнителем до сведения потребителя (заказчика) при первичном осмотре и составлении плана стоматологического лечения.</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Медицинская организация ООО «Центр стоматологии «Голливуд»  является негосударственной медицинской организацией и определяет цены (тарифы) на предоставляемые платные медицинские услуги самостоятельно.</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предоставлении платных медицинских услуг соблюдается порядок оказания медицинской помощи, утвержденные Министерством здравоохранения Российской Федерации.</w:t>
      </w:r>
      <w:r>
        <w:rPr>
          <w:rFonts w:ascii="Times New Roman" w:hAnsi="Times New Roman" w:eastAsia="Times New Roman" w:cs="Times New Roman"/>
          <w:sz w:val="24"/>
          <w:szCs w:val="24"/>
        </w:rPr>
      </w:r>
    </w:p>
    <w:p>
      <w:pPr>
        <w:pStyle w:val="Normal"/>
        <w:spacing w:before="100" w:after="100" w:line="100" w:lineRule="atLeast"/>
        <w:ind w:left="0" w:right="0" w:firstLine="851"/>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Pr>
          <w:rFonts w:ascii="Times New Roman" w:hAnsi="Times New Roman" w:eastAsia="Times New Roman" w:cs="Times New Roman"/>
          <w:b/>
          <w:bCs/>
          <w:sz w:val="24"/>
          <w:szCs w:val="24"/>
        </w:rPr>
      </w:r>
    </w:p>
    <w:p>
      <w:pPr>
        <w:pStyle w:val="Normal"/>
        <w:spacing w:before="100" w:after="10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4. Информация об  ООО «Центр стоматологии «Голливуд» и предоставляемых ей медицинских услугах</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ООО«Центр стоматологии «Голливуд» предоставила посредством размещения на своём сайте в информационно  - телекоммуникационной сети "Интернет", а также на информационных стендах (стойках) клиники информацию, содержащую следующие сведения:</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наименование и фирменное наименование;</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адрес места нахождения стоматологической клиники,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r>
        <w:rPr>
          <w:rFonts w:ascii="Times New Roman" w:hAnsi="Times New Roman" w:eastAsia="Times New Roman" w:cs="Times New Roman"/>
          <w:sz w:val="24"/>
          <w:szCs w:val="24"/>
        </w:rPr>
      </w:r>
    </w:p>
    <w:p>
      <w:pPr>
        <w:pStyle w:val="Normal"/>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 режим работы стоматологической клиники, график работы медицинских работников, участвующих в предоставлении платных медицинских услуг;</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Информация, размещенная на информационных стендах (стойках), доступна неограниченному кругу лиц в течение всего рабочего времени клиники. Информационные стенды (стойки) располагаются в доступном для посетителей месте и оформлены таким образом, чтобы можно было свободно ознакомиться с размещенной на них информацией.</w:t>
      </w:r>
      <w:r>
        <w:rPr>
          <w:rFonts w:ascii="Times New Roman" w:hAnsi="Times New Roman" w:eastAsia="Times New Roman" w:cs="Times New Roman"/>
          <w:b/>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ООО«Центр стоматологии «Голливуд» предоставляет для ознакомления по требованию потребителя и (или) заказчика: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копию учредительного документа медицинской организации - юридического лица,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При заключении договора по требованию потребителя и (или) заказчика им предоставляться в доступной форме информация о платных медицинских услугах, содержащая следующие сведения:</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порядки оказания медицинской помощи и стандарты медицинской помощи, применяемые при предоставлении платных медицинских услуг;</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 другие сведения, относящиеся к предмету договора.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Pr>
          <w:rFonts w:ascii="Times New Roman" w:hAnsi="Times New Roman" w:eastAsia="Times New Roman" w:cs="Times New Roman"/>
          <w:b/>
          <w:bCs/>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Порядок заключения договора и оплаты медицинских услуг</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Договор заключается потребителем (заказчиком) и исполнителем в письменной форме.</w:t>
      </w:r>
      <w:r>
        <w:rPr>
          <w:rFonts w:ascii="Times New Roman" w:hAnsi="Times New Roman" w:eastAsia="Times New Roman" w:cs="Times New Roman"/>
          <w:b/>
          <w:i/>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 xml:space="preserve">Договор содержит:</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сведения об исполнителе:</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наименование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фамилию, имя и отчество (если имеется), адрес места жительства и телефон потребителя (законного представителя потребителя);</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-фамилию, имя и отчество (если имеется), адрес места жительства и телефон заказчика - физического лица;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-наименование и адрес места нахождения заказчика - юридического лица;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перечень платных медицинских услуг, предоставляемых в соответствии с договором;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стоимость платных медицинских услуг, сроки и порядок их оплаты;</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условия и сроки предоставления платных медицинских услуг;</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должность,  фамилию,  имя, отчество (если имеется) лица, заключающего договор от имени исполнителя, и его подпись;</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-фамилию, имя, отчество (если имеется) потребителя (заказчика) и его подпись. </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случае если заказчик является юридическим лицом, указывается должность лица, заключающего договор от имени заказчика;</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ответственность сторон за невыполнение условий договора;</w:t>
      </w:r>
      <w:r>
        <w:rPr>
          <w:rFonts w:ascii="Times New Roman" w:hAnsi="Times New Roman" w:eastAsia="Times New Roman" w:cs="Times New Roman"/>
          <w:sz w:val="24"/>
          <w:szCs w:val="24"/>
        </w:rPr>
      </w:r>
    </w:p>
    <w:p>
      <w:pPr>
        <w:pStyle w:val="Normal"/>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порядок изменения и расторжения договора;</w:t>
      </w:r>
      <w:r>
        <w:rPr>
          <w:rFonts w:ascii="Times New Roman" w:hAnsi="Times New Roman" w:eastAsia="Times New Roman" w:cs="Times New Roman"/>
          <w:sz w:val="24"/>
          <w:szCs w:val="24"/>
        </w:rPr>
      </w:r>
    </w:p>
    <w:p>
      <w:pPr>
        <w:pStyle w:val="Normal"/>
        <w:numPr>
          <w:numId w:val="3"/>
          <w:ilvl w:val="0"/>
        </w:numPr>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иные условия, определяемые по соглашению сторон.</w:t>
      </w:r>
      <w:r>
        <w:rPr>
          <w:rFonts w:ascii="Times New Roman" w:hAnsi="Times New Roman" w:eastAsia="Times New Roman" w:cs="Times New Roman"/>
          <w:sz w:val="24"/>
          <w:szCs w:val="24"/>
        </w:rPr>
      </w:r>
    </w:p>
    <w:p>
      <w:pPr>
        <w:pStyle w:val="Normal"/>
        <w:tabs>
          <w:tab w:val="left" w:pos="660" w:leader="none"/>
        </w:tabs>
        <w:spacing w:before="0"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Договор составляется в 2 экземплярах, один из которых находится у исполнителя, второй - у заказчика. </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На предоставление платных медицинских услуг может быть составлена смета (заказ – наряд с перечнем простых медицинских услуг, выполняемых в рамках договора и их стоимость). Ее составление по требованию потребителя (заказчика) является обязательным, при этом этот документ является неотъемлемой частью договора.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врач - исполнитель обязан предупредить об этом потребителя (заказчика) в письменной форме (роспись пациента в амбулаторной карте или заказ - наряде).</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Без согласия потребителя (заказчика) врач - исполнитель не вправе предоставлять дополнительные медицинские услуги на возмездной основе.</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фактически понесенные расходы, связанные с исполнением обязательств по договору.</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Потребитель (заказчик) обязан оплатить предоставленную исполнителем медицинскую услугу в сроки и в порядке, которые определены договором.</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 документ установленного образца.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(по письменному заявлению  потребителя, в порядке установленном действующим законодательством), а также иные справки (справка о стоимости оказанных услуг и др). для предоставления по месту требования. Срок выдачи данных справок в ООО «Центр стоматологии «Голливуд» - 3 рабочих дня.</w:t>
      </w:r>
      <w:r>
        <w:rPr>
          <w:rFonts w:ascii="Times New Roman" w:hAnsi="Times New Roman" w:eastAsia="Times New Roman" w:cs="Times New Roman"/>
          <w:b/>
          <w:bCs/>
          <w:sz w:val="24"/>
          <w:szCs w:val="24"/>
        </w:rPr>
      </w:r>
    </w:p>
    <w:p>
      <w:pPr>
        <w:pStyle w:val="UserStyle_69"/>
        <w:spacing w:before="0" w:after="0" w:line="100" w:lineRule="atLeast"/>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5.Порядок предоставления платных медицинских услуг</w:t>
      </w:r>
      <w:r>
        <w:rPr>
          <w:rFonts w:ascii="Times New Roman" w:hAnsi="Times New Roman" w:eastAsia="Times New Roman" w:cs="Times New Roman"/>
          <w:sz w:val="24"/>
          <w:szCs w:val="24"/>
        </w:rPr>
      </w:r>
    </w:p>
    <w:p>
      <w:pPr>
        <w:pStyle w:val="UserStyle_69"/>
        <w:spacing w:before="0" w:after="0" w:line="100" w:lineRule="atLeast"/>
        <w:ind w:left="0" w:righ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Врач стоматологического центра, ООО «Центр стоматологии «Голливуд» предоставляет платные медицинские услуги, качество которых соответствует условиям договора, а при отсутствии в договоре условий об их качестве - требованиям, предъявляемым к услугам соответствующего вида.</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Платные медицинские услуги предоставляются после получения от пациента информированного добровольного согласия, данного в порядке, установленном законодательством Российской Федерации об охране здоровья граждан.</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Стоматологическая клиника предоставляет потребителю (законному представителю потребителя) по его требованию и в доступной для него форме информацию:</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Pr>
          <w:rFonts w:ascii="Times New Roman" w:hAnsi="Times New Roman" w:eastAsia="Times New Roman" w:cs="Times New Roman"/>
          <w:sz w:val="24"/>
          <w:szCs w:val="24"/>
        </w:rPr>
      </w:r>
    </w:p>
    <w:p>
      <w:pPr>
        <w:pStyle w:val="Normal"/>
        <w:numPr>
          <w:numId w:val="4"/>
          <w:ilvl w:val="0"/>
        </w:numPr>
        <w:spacing w:before="0" w:after="0" w:line="100" w:lineRule="atLeast"/>
        <w:jc w:val="both"/>
        <w:rPr>
          <w:rFonts w:ascii="Times New Roman" w:hAnsi="Times New Roman" w:eastAsia="Arial" w:cs="Times New Roman"/>
          <w:sz w:val="24"/>
          <w:szCs w:val="24"/>
        </w:rPr>
      </w:pPr>
      <w:r>
        <w:rPr>
          <w:rFonts w:ascii="Times New Roman" w:hAnsi="Times New Roman" w:eastAsia="Times New Roman" w:cs="Times New Roman"/>
          <w:sz w:val="24"/>
          <w:szCs w:val="24"/>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Пациент перед началом ортодонтического лечения с целью уточнения особенностей строения челюстно-лицевой области и планирования лечения обязан пройти этап обследования с применением дополнительных методов Аналогичное обследование необходимо перед каждым новым  этапом ортодонического лечения.</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К   методам обследованиям  относятся: </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подробный сбор анамнестических данных характеризующих состояние физического и психологического здоровья</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антропометрические исследования пациента и его клинико-диагностичнских моделей челюстей</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фотометрический анализ</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рентгенологические методы исследования (ОПТГ, ТРГ в прямой, боковой, аксиальной проекциях, КЛКТ ЧЛО)</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постуральные тесты</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стабилометрические измерения;</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рентгеноцефалометрический анализТРГ</w:t>
      </w:r>
      <w:r>
        <w:rPr>
          <w:rFonts w:ascii="Times New Roman" w:hAnsi="Times New Roman" w:eastAsia="Arial" w:cs="Times New Roman"/>
          <w:sz w:val="24"/>
          <w:szCs w:val="24"/>
        </w:rPr>
      </w:r>
    </w:p>
    <w:p>
      <w:pPr>
        <w:pStyle w:val="Normal"/>
        <w:spacing w:before="0" w:after="0" w:line="100" w:lineRule="atLeast"/>
        <w:jc w:val="both"/>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анализ МРТ ВНЧС (при необходимости)</w:t>
      </w:r>
    </w:p>
    <w:p>
      <w:pPr>
        <w:pStyle w:val="Normal"/>
        <w:spacing w:before="0" w:after="0" w:line="100" w:lineRule="atLeast"/>
        <w:jc w:val="both"/>
      </w:pPr>
    </w:p>
    <w:p>
      <w:pPr>
        <w:pStyle w:val="Normal"/>
        <w:spacing w:before="0" w:after="0" w:line="10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Клиника имеет право отказать в приеме в следующих случаях, если:</w:t>
      </w:r>
      <w:r>
        <w:rPr>
          <w:rFonts w:ascii="Times New Roman" w:hAnsi="Times New Roman" w:eastAsia="Arial" w:cs="Times New Roman"/>
          <w:sz w:val="24"/>
          <w:szCs w:val="24"/>
        </w:rPr>
      </w:r>
    </w:p>
    <w:p>
      <w:pPr>
        <w:pStyle w:val="Normal"/>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пациент отказывается от подписания документов, указанных в разделе  4 настоящего положения</w:t>
      </w:r>
      <w:r>
        <w:rPr>
          <w:rFonts w:ascii="Times New Roman" w:hAnsi="Times New Roman" w:eastAsia="Arial" w:cs="Times New Roman"/>
          <w:sz w:val="24"/>
          <w:szCs w:val="24"/>
        </w:rPr>
      </w:r>
    </w:p>
    <w:p>
      <w:pPr>
        <w:pStyle w:val="Normal"/>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пациент имеет просроченную задолженность перед клиникой за оказанные услуги;</w:t>
      </w:r>
      <w:r>
        <w:rPr>
          <w:rFonts w:ascii="Times New Roman" w:hAnsi="Times New Roman" w:eastAsia="Arial" w:cs="Times New Roman"/>
          <w:sz w:val="24"/>
          <w:szCs w:val="24"/>
        </w:rPr>
      </w:r>
    </w:p>
    <w:p>
      <w:pPr>
        <w:pStyle w:val="Normal"/>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пациент находится в состоянии алкогольного или наркотического опьянения;</w:t>
      </w:r>
      <w:r>
        <w:rPr>
          <w:rFonts w:ascii="Times New Roman" w:hAnsi="Times New Roman" w:eastAsia="Arial" w:cs="Times New Roman"/>
          <w:sz w:val="24"/>
          <w:szCs w:val="24"/>
        </w:rPr>
      </w:r>
    </w:p>
    <w:p>
      <w:pPr>
        <w:pStyle w:val="Normal"/>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пациент нарушает общественное спокойствие, как в холле, так и в кабинете у врача;</w:t>
      </w:r>
      <w:r>
        <w:rPr>
          <w:rFonts w:ascii="Times New Roman" w:hAnsi="Times New Roman" w:eastAsia="Arial" w:cs="Times New Roman"/>
          <w:sz w:val="24"/>
          <w:szCs w:val="24"/>
        </w:rPr>
      </w:r>
    </w:p>
    <w:p>
      <w:pPr>
        <w:pStyle w:val="Normal"/>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пациент отказывается от согласования предложенного плана лечения либо от предложенного и согласованного медицинского вмешательства;</w:t>
      </w:r>
      <w:r>
        <w:rPr>
          <w:rFonts w:ascii="Times New Roman" w:hAnsi="Times New Roman" w:eastAsia="Arial" w:cs="Times New Roman"/>
          <w:sz w:val="24"/>
          <w:szCs w:val="24"/>
        </w:rPr>
      </w:r>
    </w:p>
    <w:p>
      <w:pPr>
        <w:pStyle w:val="Normal"/>
        <w:spacing w:before="0" w:after="0"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у пациента имеются признаки острого инфекционного заболевания (например, ангина, ОРВИ, герпес, ветрянка и т.п);</w:t>
      </w:r>
      <w:r>
        <w:rPr>
          <w:rFonts w:ascii="Times New Roman" w:hAnsi="Times New Roman" w:eastAsia="Arial"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Arial" w:cs="Times New Roman"/>
          <w:sz w:val="24"/>
          <w:szCs w:val="24"/>
        </w:rPr>
        <w:t xml:space="preserve">пациент просит продолжить (временно или в полном объеме) ортодонтическое лечение. Которое он начал у врача -ортодонта другой клиники. В данном случае ООО «Центр стоматологии «Голливуд»  имеет право предложить снятие имеющегося у пациента ортодонтического аппарата (брекет-системы и др.), проведение комплексного обследования и планирование нового ортодонтического лечения по всем требованиям современного стандарта качества оказания данного вида медицинской услуги.</w:t>
      </w:r>
      <w:r>
        <w:rPr>
          <w:rFonts w:ascii="Times New Roman" w:hAnsi="Times New Roman" w:eastAsia="Times New Roman" w:cs="Times New Roman"/>
          <w:sz w:val="24"/>
          <w:szCs w:val="24"/>
        </w:rPr>
      </w:r>
    </w:p>
    <w:p>
      <w:pPr>
        <w:pStyle w:val="Normal"/>
        <w:tabs>
          <w:tab w:val="left" w:pos="709" w:leader="none"/>
        </w:tabs>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pStyle w:val="Normal"/>
        <w:tabs>
          <w:tab w:val="left" w:pos="709" w:leader="none"/>
        </w:tabs>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ООО «Центр стоматологии «Голливуд» при оказании платных медицинских услуг соблюдает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r>
        <w:rPr>
          <w:rFonts w:ascii="Times New Roman" w:hAnsi="Times New Roman" w:eastAsia="Times New Roman" w:cs="Times New Roman"/>
          <w:sz w:val="24"/>
          <w:szCs w:val="24"/>
        </w:rPr>
      </w:r>
    </w:p>
    <w:p>
      <w:pPr>
        <w:pStyle w:val="Normal"/>
        <w:spacing w:before="0"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Normal"/>
        <w:spacing w:before="0"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6. Ответственность исполнителя и контроль предоставления платных медицинских услуг</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За неисполнение либо ненадлежащее исполнение обязательств по договору клиника несет ответственность, предусмотренную законодательством Российской Федерации.</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Вред, причиненный жизни или здоровью пациента в результате предоставления некачественной платной медицинской услуги, подлежит возмещению клиникой в соответствии с законодательством Российской Федерации.</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 соблюдения Правил оказания платных медицинских услуг осуществляет Федеральная служба по надзору в сфере защиты прав потребителей и благополучия человека в рамках установленных полномочий.</w:t>
      </w:r>
      <w:r>
        <w:rPr>
          <w:rFonts w:ascii="Times New Roman" w:hAnsi="Times New Roman" w:eastAsia="Times New Roman" w:cs="Times New Roman"/>
          <w:sz w:val="24"/>
          <w:szCs w:val="24"/>
        </w:rPr>
      </w:r>
    </w:p>
    <w:p>
      <w:pPr>
        <w:pStyle w:val="Normal"/>
        <w:spacing w:before="0" w:after="0" w:line="100" w:lineRule="atLeast"/>
        <w:ind w:left="0" w:right="0" w:firstLine="85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Normal"/>
        <w:spacing w:before="0" w:after="0" w:line="100" w:lineRule="atLeast"/>
        <w:ind w:left="0" w:right="0" w:firstLine="851"/>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7. Контроль качества применяемых медицинских изделий и расходных материалов.</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 целью предотвращения использования товаров  медицинского назначения низкого качества или контрафактной продукции при оказании медицинской помощи, пациентам ООО «Центр стоматологии «Голливуд»  все товары и лекарственные средства, закупаемые для лечебных целей имеют сертификат соответствия разрешающий применение этой продукции на территории Российской Федерации.</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 допускаются к применению товары стоматологического назначения с истекшими сроками пользования.</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Товары (медикаменты и другие расходные материалы) имеющие признаки отклонения органолептических или технологических свойств подлежат изъятию из лечебного процесса (уничтожаются или отправляются на экспертизу).</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соответствии с Положением, утвержденным постановлением Правительства РФ от 25сентября 2012г. №970 «Об утверждении Положения о государственном контроле за обращением медицинских изделий». </w:t>
      </w:r>
      <w:r>
        <w:rPr>
          <w:rFonts w:ascii="Times New Roman" w:hAnsi="Times New Roman" w:eastAsia="Times New Roman" w:cs="Times New Roman"/>
          <w:sz w:val="24"/>
          <w:szCs w:val="24"/>
        </w:rPr>
      </w:r>
    </w:p>
    <w:p>
      <w:pPr>
        <w:pStyle w:val="Normal"/>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Выявленные товары с сомнительными потребительскими свойствами направляются на экспертизу в уполномоченный орган государственного контроля.</w:t>
      </w:r>
      <w:r>
        <w:rPr>
          <w:rFonts w:ascii="Times New Roman" w:hAnsi="Times New Roman" w:eastAsia="Times New Roman" w:cs="Times New Roman"/>
          <w:sz w:val="24"/>
          <w:szCs w:val="24"/>
        </w:rPr>
      </w:r>
    </w:p>
    <w:p>
      <w:pPr>
        <w:pStyle w:val="Normal"/>
        <w:spacing w:before="0"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Normal"/>
        <w:spacing w:before="0" w:after="0" w:line="100" w:lineRule="atLeast"/>
        <w:ind w:left="0" w:right="0" w:firstLine="851"/>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8. Внутренний контроль качества и безопасности медицинской деятельности ООО«Центр стоматологии «Голливуд» .</w:t>
      </w:r>
      <w:r>
        <w:rPr>
          <w:rFonts w:ascii="Times New Roman" w:hAnsi="Times New Roman" w:eastAsia="Times New Roman" w:cs="Times New Roman"/>
          <w:sz w:val="24"/>
          <w:szCs w:val="24"/>
        </w:rPr>
      </w:r>
    </w:p>
    <w:p>
      <w:pPr>
        <w:pStyle w:val="UserStyle_69"/>
        <w:spacing w:before="0" w:after="0" w:line="100" w:lineRule="atLeast"/>
        <w:ind w:left="0" w:righ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Согласно настоящему положению, руководитель  организации ООО «Центр стоматологии «Голливуд» ежемесячно проводит анализ качества оказания стоматологической помощи в клинике. Для этих целей проверке подвергаются 75%-80% амбулаторных карт пациентов, завершивших лечение в клинике или после завершения на этапах лечения после завершения работы по терапии, хирургии, ортопедии.</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Оценка качества работы врачей проводится по 5 критериям:</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-полнота обследования;</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-полнота и правильность диагноза;</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-оценка лечебно-профилактических мероприятий;</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-преемственность этапов;</w:t>
      </w:r>
      <w:r>
        <w:rPr>
          <w:rFonts w:ascii="Times New Roman" w:hAnsi="Times New Roman" w:eastAsia="Times New Roman" w:cs="Times New Roman"/>
          <w:sz w:val="24"/>
          <w:szCs w:val="24"/>
        </w:rPr>
      </w:r>
    </w:p>
    <w:p>
      <w:pPr>
        <w:pStyle w:val="UserStyle_69"/>
        <w:spacing w:before="0" w:after="0" w:line="100" w:lineRule="atLeast"/>
        <w:ind w:left="0" w:right="0" w:firstLine="851"/>
        <w:jc w:val="both"/>
        <w:rPr>
          <w:sz w:val="24"/>
          <w:szCs w:val="24"/>
        </w:rPr>
      </w:pPr>
      <w:r>
        <w:rPr>
          <w:rFonts w:ascii="Times New Roman" w:hAnsi="Times New Roman" w:eastAsia="Times New Roman" w:cs="Times New Roman"/>
          <w:sz w:val="24"/>
          <w:szCs w:val="24"/>
        </w:rPr>
        <w:t xml:space="preserve">-оформление документации;</w:t>
      </w:r>
      <w:r>
        <w:rPr>
          <w:sz w:val="24"/>
          <w:szCs w:val="24"/>
        </w:rPr>
      </w:r>
    </w:p>
    <w:p>
      <w:pPr>
        <w:pStyle w:val="Normal"/>
        <w:jc w:val="both"/>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Проводится анализ качества работы каждого врача по перечисленным критериям </w:t>
      </w:r>
      <w:r>
        <w:rPr>
          <w:rFonts w:ascii="Times New Roman" w:hAnsi="Times New Roman" w:cs="Times New Roman"/>
          <w:sz w:val="24"/>
          <w:szCs w:val="24"/>
        </w:rPr>
      </w:r>
    </w:p>
    <w:p>
      <w:pPr>
        <w:pStyle w:val="Normal"/>
        <w:ind w:left="0" w:right="0" w:firstLine="851"/>
        <w:jc w:val="both"/>
        <w:rPr>
          <w:rFonts w:ascii="Times New Roman" w:hAnsi="Times New Roman" w:cs="Times New Roman"/>
          <w:color w:val="000000"/>
          <w:spacing w:val="-12"/>
          <w:sz w:val="24"/>
          <w:szCs w:val="24"/>
        </w:rPr>
      </w:pPr>
      <w:r>
        <w:rPr>
          <w:rFonts w:ascii="Times New Roman" w:hAnsi="Times New Roman" w:cs="Times New Roman"/>
          <w:sz w:val="24"/>
          <w:szCs w:val="24"/>
        </w:rPr>
        <w:t xml:space="preserve">В стоматологическом центре </w:t>
      </w:r>
      <w:r>
        <w:rPr>
          <w:rFonts w:ascii="Times New Roman" w:hAnsi="Times New Roman" w:eastAsia="Times New Roman" w:cs="Times New Roman"/>
          <w:sz w:val="24"/>
          <w:szCs w:val="24"/>
        </w:rPr>
        <w:t xml:space="preserve">ООО «Центр стоматологии «Голливуд» </w:t>
      </w:r>
      <w:r>
        <w:rPr>
          <w:rFonts w:ascii="Times New Roman" w:hAnsi="Times New Roman" w:cs="Times New Roman"/>
          <w:sz w:val="24"/>
          <w:szCs w:val="24"/>
        </w:rPr>
        <w:t xml:space="preserve">ведется книга отзывов и предложений граждан, записи, в которой, рассматриваются как один из критериев качества работы организации. </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Итоги анализа ложатся в основу управленческих решений по следующим видам деятельности:</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кадры (повышение квалификации, замена);</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материальное обеспечение лечебной работы;</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применяемые технологии.</w:t>
      </w:r>
      <w:r>
        <w:rPr>
          <w:rFonts w:ascii="Times New Roman" w:hAnsi="Times New Roman" w:cs="Times New Roman"/>
          <w:color w:val="000000"/>
          <w:spacing w:val="-12"/>
          <w:sz w:val="24"/>
          <w:szCs w:val="24"/>
        </w:rPr>
      </w:r>
    </w:p>
    <w:p>
      <w:pPr>
        <w:pStyle w:val="Normal"/>
        <w:spacing w:before="0" w:after="0" w:line="100" w:lineRule="atLeast"/>
        <w:ind w:left="0" w:right="0" w:firstLine="851"/>
        <w:rPr>
          <w:rFonts w:ascii="Times New Roman" w:hAnsi="Times New Roman" w:eastAsia="Times New Roman" w:cs="Times New Roman"/>
          <w:sz w:val="24"/>
          <w:szCs w:val="24"/>
        </w:rPr>
      </w:pPr>
      <w:r>
        <w:rPr>
          <w:rFonts w:ascii="Times New Roman" w:hAnsi="Times New Roman" w:cs="Times New Roman"/>
          <w:color w:val="000000"/>
          <w:spacing w:val="-12"/>
          <w:sz w:val="24"/>
          <w:szCs w:val="24"/>
        </w:rPr>
        <w:t xml:space="preserve">С целью проведения контроля соблюдения лицензионных требований при осуществлении медицинской деятельности руководство </w:t>
      </w:r>
      <w:r>
        <w:rPr>
          <w:rFonts w:ascii="Times New Roman" w:hAnsi="Times New Roman" w:eastAsia="Times New Roman" w:cs="Times New Roman"/>
          <w:color w:val="000000"/>
          <w:spacing w:val="-12"/>
          <w:sz w:val="24"/>
          <w:szCs w:val="24"/>
        </w:rPr>
        <w:t xml:space="preserve">ООО «Центр стоматологии «Голливуд»</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pStyle w:val="UserStyle_69"/>
        <w:spacing w:before="0" w:after="0" w:line="100" w:lineRule="atLeast"/>
        <w:ind w:left="0" w:right="0" w:firstLine="0"/>
        <w:rPr>
          <w:rFonts w:ascii="Times New Roman" w:hAnsi="Times New Roman" w:cs="Times New Roman"/>
          <w:color w:val="000000"/>
          <w:spacing w:val="-12"/>
          <w:sz w:val="24"/>
          <w:szCs w:val="24"/>
        </w:rPr>
      </w:pPr>
      <w:r>
        <w:rPr>
          <w:rFonts w:ascii="Times New Roman" w:hAnsi="Times New Roman" w:eastAsia="Times New Roman" w:cs="Times New Roman"/>
          <w:sz w:val="24"/>
          <w:szCs w:val="24"/>
        </w:rPr>
        <w:t xml:space="preserve">              </w:t>
      </w:r>
      <w:r>
        <w:rPr>
          <w:rFonts w:ascii="Times New Roman" w:hAnsi="Times New Roman" w:cs="Times New Roman"/>
          <w:color w:val="000000"/>
          <w:spacing w:val="-12"/>
          <w:sz w:val="24"/>
          <w:szCs w:val="24"/>
        </w:rPr>
        <w:t xml:space="preserve">- регулярно проводит ВНУТРЕННИЙ контроль по основным направлениям работы:</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выполнение лицензионных требований,</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порядок оказания стоматологической помощи и стандартов медицинской помощи,</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безопасных условий труда и трудового законодательства,</w:t>
      </w:r>
      <w:r>
        <w:rPr>
          <w:rFonts w:ascii="Times New Roman" w:hAnsi="Times New Roman" w:cs="Times New Roman"/>
          <w:color w:val="000000"/>
          <w:spacing w:val="-12"/>
          <w:sz w:val="24"/>
          <w:szCs w:val="24"/>
        </w:rPr>
      </w:r>
    </w:p>
    <w:p>
      <w:pPr>
        <w:pStyle w:val="Normal"/>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безопасному применению и эксплуатации медицинских изделий и их утилизации (уничтожению),</w:t>
      </w:r>
      <w:r>
        <w:rPr>
          <w:rFonts w:ascii="Times New Roman" w:hAnsi="Times New Roman" w:cs="Times New Roman"/>
          <w:color w:val="000000"/>
          <w:spacing w:val="-12"/>
          <w:sz w:val="24"/>
          <w:szCs w:val="24"/>
        </w:rPr>
      </w:r>
    </w:p>
    <w:p>
      <w:pPr>
        <w:pStyle w:val="Normal"/>
        <w:numPr>
          <w:numId w:val="9"/>
          <w:ilvl w:val="0"/>
        </w:numPr>
        <w:spacing w:before="0" w:after="0" w:line="100" w:lineRule="atLeast"/>
        <w:ind w:left="0" w:right="0" w:firstLine="851"/>
        <w:jc w:val="both"/>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удовлетворенности пациентов качеством оказанной им медицинской помощи.</w:t>
      </w:r>
      <w:r>
        <w:rPr>
          <w:rFonts w:ascii="Times New Roman" w:hAnsi="Times New Roman" w:cs="Times New Roman"/>
          <w:color w:val="000000"/>
          <w:spacing w:val="-12"/>
          <w:sz w:val="24"/>
          <w:szCs w:val="24"/>
        </w:rPr>
      </w:r>
    </w:p>
    <w:sectPr>
      <w:footerReference w:type="default" r:id="rId7"/>
      <w:type w:val="nextPage"/>
      <w:pgSz w:w="11906" w:h="16838"/>
      <w:pgMar w:top="1134" w:right="580" w:bottom="1134" w:left="1701" w:footer="70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OpenSymbol">
    <w:panose1 w:val="05010000000000000000"/>
  </w:font>
  <w:font w:name="Symbol">
    <w:panose1 w:val="05050102010706020507"/>
  </w:font>
  <w:font w:name="Arial">
    <w:panose1 w:val="020B0604020202020204"/>
  </w:font>
  <w:font w:name="SimSun">
    <w:panose1 w:val="02010600030101010101"/>
  </w:font>
  <w:font w:name="Calibri">
    <w:panose1 w:val="020F0502020204030204"/>
  </w:font>
  <w:font w:name="Microsoft YaHei">
    <w:panose1 w:val="020B0503020204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fldChar w:fldCharType="begin"/>
    </w:r>
    <w:r>
      <w:instrText xml:space="preserve"> PAGE </w:instrText>
    </w:r>
    <w:r>
      <w:fldChar w:fldCharType="separate"/>
    </w:r>
    <w:r>
      <w:t xml:space="preserve">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rPr>
        <w:rFonts w:eastAsia="Times New Roman" w:cs="Times New Roman"/>
        <w:b w:val="0"/>
        <w:bCs w:val="0"/>
        <w:caps w:val="0"/>
        <w:smallCaps w:val="0"/>
      </w:r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720" w:leader="none"/>
        </w:tabs>
        <w:ind w:left="720" w:hanging="720"/>
      </w:pPr>
    </w:lvl>
    <w:lvl w:ilvl="3">
      <w:start w:val="1"/>
      <w:numFmt w:val="decimal"/>
      <w:suff w:val="nothing"/>
      <w:lvlText w:val=""/>
      <w:lvlJc w:val="left"/>
      <w:pPr>
        <w:pStyle w:val="Normal"/>
        <w:tabs>
          <w:tab w:val="num" w:pos="864" w:leader="none"/>
        </w:tabs>
        <w:ind w:left="864" w:hanging="864"/>
      </w:pPr>
    </w:lvl>
    <w:lvl w:ilvl="4">
      <w:start w:val="1"/>
      <w:numFmt w:val="decimal"/>
      <w:suff w:val="nothing"/>
      <w:lvlText w:val=""/>
      <w:lvlJc w:val="left"/>
      <w:pPr>
        <w:pStyle w:val="Normal"/>
        <w:tabs>
          <w:tab w:val="num" w:pos="1008" w:leader="none"/>
        </w:tabs>
        <w:ind w:left="1008" w:hanging="1008"/>
      </w:pPr>
    </w:lvl>
    <w:lvl w:ilvl="5">
      <w:start w:val="1"/>
      <w:numFmt w:val="decimal"/>
      <w:suff w:val="nothing"/>
      <w:lvlText w:val=""/>
      <w:lvlJc w:val="left"/>
      <w:pPr>
        <w:pStyle w:val="Normal"/>
        <w:tabs>
          <w:tab w:val="num" w:pos="1152" w:leader="none"/>
        </w:tabs>
        <w:ind w:left="1152" w:hanging="1152"/>
      </w:pPr>
    </w:lvl>
    <w:lvl w:ilvl="6">
      <w:start w:val="1"/>
      <w:numFmt w:val="decimal"/>
      <w:suff w:val="nothing"/>
      <w:lvlText w:val=""/>
      <w:lvlJc w:val="left"/>
      <w:pPr>
        <w:pStyle w:val="Normal"/>
        <w:tabs>
          <w:tab w:val="num" w:pos="1296" w:leader="none"/>
        </w:tabs>
        <w:ind w:left="1296" w:hanging="1296"/>
      </w:pPr>
    </w:lvl>
    <w:lvl w:ilvl="7">
      <w:start w:val="1"/>
      <w:numFmt w:val="decimal"/>
      <w:suff w:val="nothing"/>
      <w:lvlText w:val=""/>
      <w:lvlJc w:val="left"/>
      <w:pPr>
        <w:pStyle w:val="Normal"/>
        <w:tabs>
          <w:tab w:val="num" w:pos="1440" w:leader="none"/>
        </w:tabs>
        <w:ind w:left="1440" w:hanging="1440"/>
      </w:pPr>
    </w:lvl>
    <w:lvl w:ilvl="8">
      <w:start w:val="1"/>
      <w:numFmt w:val="decimal"/>
      <w:suff w:val="nothing"/>
      <w:lvlText w:val=""/>
      <w:lvlJc w:val="left"/>
      <w:pPr>
        <w:pStyle w:val="Normal"/>
        <w:tabs>
          <w:tab w:val="num" w:pos="1584" w:leader="none"/>
        </w:tabs>
        <w:ind w:left="1584" w:hanging="1584"/>
      </w:pPr>
    </w:lvl>
  </w:abstractNum>
  <w:abstractNum w:abstractNumId="1">
    <w:multiLevelType w:val="hybridMultilevel"/>
    <w:lvl w:ilvl="0">
      <w:start w:val="1"/>
      <w:numFmt w:val="decimal"/>
      <w:suff w:val="tab"/>
      <w:lvlText w:val="%1."/>
      <w:lvlJc w:val="left"/>
      <w:pPr>
        <w:pStyle w:val="Normal"/>
        <w:tabs>
          <w:tab w:val="num" w:pos="0" w:leader="none"/>
        </w:tabs>
        <w:ind w:left="2081" w:hanging="1230"/>
      </w:pPr>
      <w:rPr>
        <w:rFonts w:ascii="Symbol" w:hAnsi="Symbol" w:cs="OpenSymbol"/>
        <w:caps w:val="0"/>
        <w:smallCaps w:val="0"/>
      </w:rPr>
    </w:lvl>
    <w:lvl w:ilvl="1">
      <w:start w:val="1"/>
      <w:numFmt w:val="lowerLetter"/>
      <w:suff w:val="tab"/>
      <w:lvlText w:val="%2."/>
      <w:lvlJc w:val="left"/>
      <w:pPr>
        <w:pStyle w:val="Normal"/>
        <w:tabs>
          <w:tab w:val="num" w:pos="0" w:leader="none"/>
        </w:tabs>
        <w:ind w:left="1931" w:hanging="360"/>
      </w:pPr>
    </w:lvl>
    <w:lvl w:ilvl="2">
      <w:start w:val="1"/>
      <w:numFmt w:val="lowerRoman"/>
      <w:suff w:val="tab"/>
      <w:lvlText w:val="%2.%3."/>
      <w:lvlJc w:val="right"/>
      <w:pPr>
        <w:pStyle w:val="Normal"/>
        <w:tabs>
          <w:tab w:val="num" w:pos="0" w:leader="none"/>
        </w:tabs>
        <w:ind w:left="2651" w:hanging="180"/>
      </w:pPr>
    </w:lvl>
    <w:lvl w:ilvl="3">
      <w:start w:val="1"/>
      <w:numFmt w:val="decimal"/>
      <w:suff w:val="tab"/>
      <w:lvlText w:val="%2.%3.%4."/>
      <w:lvlJc w:val="left"/>
      <w:pPr>
        <w:pStyle w:val="Normal"/>
        <w:tabs>
          <w:tab w:val="num" w:pos="0" w:leader="none"/>
        </w:tabs>
        <w:ind w:left="3371" w:hanging="360"/>
      </w:pPr>
    </w:lvl>
    <w:lvl w:ilvl="4">
      <w:start w:val="1"/>
      <w:numFmt w:val="lowerLetter"/>
      <w:suff w:val="tab"/>
      <w:lvlText w:val="%2.%3.%4.%5."/>
      <w:lvlJc w:val="left"/>
      <w:pPr>
        <w:pStyle w:val="Normal"/>
        <w:tabs>
          <w:tab w:val="num" w:pos="0" w:leader="none"/>
        </w:tabs>
        <w:ind w:left="4091" w:hanging="360"/>
      </w:pPr>
    </w:lvl>
    <w:lvl w:ilvl="5">
      <w:start w:val="1"/>
      <w:numFmt w:val="lowerRoman"/>
      <w:suff w:val="tab"/>
      <w:lvlText w:val="%2.%3.%4.%5.%6."/>
      <w:lvlJc w:val="right"/>
      <w:pPr>
        <w:pStyle w:val="Normal"/>
        <w:tabs>
          <w:tab w:val="num" w:pos="0" w:leader="none"/>
        </w:tabs>
        <w:ind w:left="4811" w:hanging="180"/>
      </w:pPr>
    </w:lvl>
    <w:lvl w:ilvl="6">
      <w:start w:val="1"/>
      <w:numFmt w:val="decimal"/>
      <w:suff w:val="tab"/>
      <w:lvlText w:val="%2.%3.%4.%5.%6.%7."/>
      <w:lvlJc w:val="left"/>
      <w:pPr>
        <w:pStyle w:val="Normal"/>
        <w:tabs>
          <w:tab w:val="num" w:pos="0" w:leader="none"/>
        </w:tabs>
        <w:ind w:left="5531" w:hanging="360"/>
      </w:pPr>
    </w:lvl>
    <w:lvl w:ilvl="7">
      <w:start w:val="1"/>
      <w:numFmt w:val="lowerLetter"/>
      <w:suff w:val="tab"/>
      <w:lvlText w:val="%2.%3.%4.%5.%6.%7.%8."/>
      <w:lvlJc w:val="left"/>
      <w:pPr>
        <w:pStyle w:val="Normal"/>
        <w:tabs>
          <w:tab w:val="num" w:pos="0" w:leader="none"/>
        </w:tabs>
        <w:ind w:left="6251" w:hanging="360"/>
      </w:pPr>
    </w:lvl>
    <w:lvl w:ilvl="8">
      <w:start w:val="1"/>
      <w:numFmt w:val="lowerRoman"/>
      <w:suff w:val="tab"/>
      <w:lvlText w:val="%2.%3.%4.%5.%6.%7.%8.%9."/>
      <w:lvlJc w:val="right"/>
      <w:pPr>
        <w:pStyle w:val="Normal"/>
        <w:tabs>
          <w:tab w:val="num" w:pos="0" w:leader="none"/>
        </w:tabs>
        <w:ind w:left="6971" w:hanging="180"/>
      </w:pPr>
    </w:lvl>
  </w:abstractNum>
  <w:abstractNum w:abstractNumId="2">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
      <w:lvlJc w:val="left"/>
      <w:pPr>
        <w:pStyle w:val="Normal"/>
        <w:tabs>
          <w:tab w:val="num" w:pos="1080" w:leader="none"/>
        </w:tabs>
        <w:ind w:left="1080" w:hanging="360"/>
      </w:pPr>
      <w:rPr>
        <w:rFonts w:ascii="Symbol" w:hAnsi="Symbol"/>
      </w:rPr>
    </w:lvl>
    <w:lvl w:ilvl="2">
      <w:start w:val="1"/>
      <w:numFmt w:val="bullet"/>
      <w:suff w:val="tab"/>
      <w:lvlText w:val=""/>
      <w:lvlJc w:val="left"/>
      <w:pPr>
        <w:pStyle w:val="Normal"/>
        <w:tabs>
          <w:tab w:val="num" w:pos="1440" w:leader="none"/>
        </w:tabs>
        <w:ind w:left="1440" w:hanging="360"/>
      </w:pPr>
      <w:rPr>
        <w:rFonts w:ascii="Symbol" w:hAnsi="Symbol"/>
      </w:rPr>
    </w:lvl>
    <w:lvl w:ilvl="3">
      <w:start w:val="1"/>
      <w:numFmt w:val="bullet"/>
      <w:suff w:val="tab"/>
      <w:lvlText w:val=""/>
      <w:lvlJc w:val="left"/>
      <w:pPr>
        <w:pStyle w:val="Normal"/>
        <w:tabs>
          <w:tab w:val="num" w:pos="1800" w:leader="none"/>
        </w:tabs>
        <w:ind w:left="1800" w:hanging="360"/>
      </w:pPr>
      <w:rPr>
        <w:rFonts w:ascii="Symbol" w:hAnsi="Symbol"/>
      </w:rPr>
    </w:lvl>
    <w:lvl w:ilvl="4">
      <w:start w:val="1"/>
      <w:numFmt w:val="bullet"/>
      <w:suff w:val="tab"/>
      <w:lvlText w:val=""/>
      <w:lvlJc w:val="left"/>
      <w:pPr>
        <w:pStyle w:val="Normal"/>
        <w:tabs>
          <w:tab w:val="num" w:pos="2160" w:leader="none"/>
        </w:tabs>
        <w:ind w:left="2160" w:hanging="360"/>
      </w:pPr>
      <w:rPr>
        <w:rFonts w:ascii="Symbol" w:hAnsi="Symbol"/>
      </w:rPr>
    </w:lvl>
    <w:lvl w:ilvl="5">
      <w:start w:val="1"/>
      <w:numFmt w:val="bullet"/>
      <w:suff w:val="tab"/>
      <w:lvlText w:val=""/>
      <w:lvlJc w:val="left"/>
      <w:pPr>
        <w:pStyle w:val="Normal"/>
        <w:tabs>
          <w:tab w:val="num" w:pos="2520" w:leader="none"/>
        </w:tabs>
        <w:ind w:left="2520" w:hanging="360"/>
      </w:pPr>
      <w:rPr>
        <w:rFonts w:ascii="Symbol" w:hAnsi="Symbol"/>
      </w:rPr>
    </w:lvl>
    <w:lvl w:ilvl="6">
      <w:start w:val="1"/>
      <w:numFmt w:val="bullet"/>
      <w:suff w:val="tab"/>
      <w:lvlText w:val=""/>
      <w:lvlJc w:val="left"/>
      <w:pPr>
        <w:pStyle w:val="Normal"/>
        <w:tabs>
          <w:tab w:val="num" w:pos="2880" w:leader="none"/>
        </w:tabs>
        <w:ind w:left="2880" w:hanging="360"/>
      </w:pPr>
      <w:rPr>
        <w:rFonts w:ascii="Symbol" w:hAnsi="Symbol"/>
      </w:rPr>
    </w:lvl>
    <w:lvl w:ilvl="7">
      <w:start w:val="1"/>
      <w:numFmt w:val="bullet"/>
      <w:suff w:val="tab"/>
      <w:lvlText w:val=""/>
      <w:lvlJc w:val="left"/>
      <w:pPr>
        <w:pStyle w:val="Normal"/>
        <w:tabs>
          <w:tab w:val="num" w:pos="3240" w:leader="none"/>
        </w:tabs>
        <w:ind w:left="3240" w:hanging="360"/>
      </w:pPr>
      <w:rPr>
        <w:rFonts w:ascii="Symbol" w:hAnsi="Symbol"/>
      </w:rPr>
    </w:lvl>
    <w:lvl w:ilvl="8">
      <w:start w:val="1"/>
      <w:numFmt w:val="bullet"/>
      <w:suff w:val="tab"/>
      <w:lvlText w:val=""/>
      <w:lvlJc w:val="left"/>
      <w:pPr>
        <w:pStyle w:val="Normal"/>
        <w:tabs>
          <w:tab w:val="num" w:pos="3600" w:leader="none"/>
        </w:tabs>
        <w:ind w:left="3600" w:hanging="360"/>
      </w:pPr>
      <w:rPr>
        <w:rFonts w:ascii="Symbol" w:hAnsi="Symbol"/>
      </w:r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
      <w:lvlJc w:val="left"/>
      <w:pPr>
        <w:pStyle w:val="Normal"/>
        <w:tabs>
          <w:tab w:val="num" w:pos="1080" w:leader="none"/>
        </w:tabs>
        <w:ind w:left="1080" w:hanging="360"/>
      </w:pPr>
      <w:rPr>
        <w:rFonts w:ascii="Symbol" w:hAnsi="Symbol"/>
      </w:rPr>
    </w:lvl>
    <w:lvl w:ilvl="2">
      <w:start w:val="1"/>
      <w:numFmt w:val="bullet"/>
      <w:suff w:val="tab"/>
      <w:lvlText w:val=""/>
      <w:lvlJc w:val="left"/>
      <w:pPr>
        <w:pStyle w:val="Normal"/>
        <w:tabs>
          <w:tab w:val="num" w:pos="1440" w:leader="none"/>
        </w:tabs>
        <w:ind w:left="1440" w:hanging="360"/>
      </w:pPr>
      <w:rPr>
        <w:rFonts w:ascii="Symbol" w:hAnsi="Symbol"/>
      </w:rPr>
    </w:lvl>
    <w:lvl w:ilvl="3">
      <w:start w:val="1"/>
      <w:numFmt w:val="bullet"/>
      <w:suff w:val="tab"/>
      <w:lvlText w:val=""/>
      <w:lvlJc w:val="left"/>
      <w:pPr>
        <w:pStyle w:val="Normal"/>
        <w:tabs>
          <w:tab w:val="num" w:pos="1800" w:leader="none"/>
        </w:tabs>
        <w:ind w:left="1800" w:hanging="360"/>
      </w:pPr>
      <w:rPr>
        <w:rFonts w:ascii="Symbol" w:hAnsi="Symbol"/>
      </w:rPr>
    </w:lvl>
    <w:lvl w:ilvl="4">
      <w:start w:val="1"/>
      <w:numFmt w:val="bullet"/>
      <w:suff w:val="tab"/>
      <w:lvlText w:val=""/>
      <w:lvlJc w:val="left"/>
      <w:pPr>
        <w:pStyle w:val="Normal"/>
        <w:tabs>
          <w:tab w:val="num" w:pos="2160" w:leader="none"/>
        </w:tabs>
        <w:ind w:left="2160" w:hanging="360"/>
      </w:pPr>
      <w:rPr>
        <w:rFonts w:ascii="Symbol" w:hAnsi="Symbol"/>
      </w:rPr>
    </w:lvl>
    <w:lvl w:ilvl="5">
      <w:start w:val="1"/>
      <w:numFmt w:val="bullet"/>
      <w:suff w:val="tab"/>
      <w:lvlText w:val=""/>
      <w:lvlJc w:val="left"/>
      <w:pPr>
        <w:pStyle w:val="Normal"/>
        <w:tabs>
          <w:tab w:val="num" w:pos="2520" w:leader="none"/>
        </w:tabs>
        <w:ind w:left="2520" w:hanging="360"/>
      </w:pPr>
      <w:rPr>
        <w:rFonts w:ascii="Symbol" w:hAnsi="Symbol"/>
      </w:rPr>
    </w:lvl>
    <w:lvl w:ilvl="6">
      <w:start w:val="1"/>
      <w:numFmt w:val="bullet"/>
      <w:suff w:val="tab"/>
      <w:lvlText w:val=""/>
      <w:lvlJc w:val="left"/>
      <w:pPr>
        <w:pStyle w:val="Normal"/>
        <w:tabs>
          <w:tab w:val="num" w:pos="2880" w:leader="none"/>
        </w:tabs>
        <w:ind w:left="2880" w:hanging="360"/>
      </w:pPr>
      <w:rPr>
        <w:rFonts w:ascii="Symbol" w:hAnsi="Symbol"/>
      </w:rPr>
    </w:lvl>
    <w:lvl w:ilvl="7">
      <w:start w:val="1"/>
      <w:numFmt w:val="bullet"/>
      <w:suff w:val="tab"/>
      <w:lvlText w:val=""/>
      <w:lvlJc w:val="left"/>
      <w:pPr>
        <w:pStyle w:val="Normal"/>
        <w:tabs>
          <w:tab w:val="num" w:pos="3240" w:leader="none"/>
        </w:tabs>
        <w:ind w:left="3240" w:hanging="360"/>
      </w:pPr>
      <w:rPr>
        <w:rFonts w:ascii="Symbol" w:hAnsi="Symbol"/>
      </w:rPr>
    </w:lvl>
    <w:lvl w:ilvl="8">
      <w:start w:val="1"/>
      <w:numFmt w:val="bullet"/>
      <w:suff w:val="tab"/>
      <w:lvlText w:val=""/>
      <w:lvlJc w:val="left"/>
      <w:pPr>
        <w:pStyle w:val="Normal"/>
        <w:tabs>
          <w:tab w:val="num" w:pos="3600" w:leader="none"/>
        </w:tabs>
        <w:ind w:left="3600" w:hanging="360"/>
      </w:pPr>
      <w:rPr>
        <w:rFonts w:ascii="Symbol" w:hAnsi="Symbol"/>
      </w:rPr>
    </w:lvl>
  </w:abstractNum>
  <w:abstractNum w:abstractNumId="4">
    <w:multiLevelType w:val="hybridMultilevel"/>
    <w:lvl w:ilvl="0">
      <w:start w:val="1"/>
      <w:numFmt w:val="bullet"/>
      <w:suff w:val="tab"/>
      <w:lvlText w:val=""/>
      <w:lvlJc w:val="left"/>
      <w:pPr>
        <w:pStyle w:val="Normal"/>
        <w:tabs>
          <w:tab w:val="num" w:pos="720" w:leader="none"/>
        </w:tabs>
        <w:ind w:left="720" w:hanging="360"/>
      </w:pPr>
      <w:rPr>
        <w:rFonts w:ascii="Symbol" w:hAnsi="Symbol" w:cs="OpenSymbol"/>
      </w:rPr>
    </w:lvl>
    <w:lvl w:ilvl="1">
      <w:start w:val="1"/>
      <w:numFmt w:val="bullet"/>
      <w:suff w:val="tab"/>
      <w:lvlText w:val="◦"/>
      <w:lvlJc w:val="left"/>
      <w:pPr>
        <w:pStyle w:val="Normal"/>
        <w:tabs>
          <w:tab w:val="num" w:pos="1080" w:leader="none"/>
        </w:tabs>
        <w:ind w:left="1080" w:hanging="360"/>
      </w:pPr>
      <w:rPr>
        <w:rFonts w:ascii="OpenSymbol" w:hAnsi="OpenSymbol" w:cs="OpenSymbol"/>
      </w:rPr>
    </w:lvl>
    <w:lvl w:ilvl="2">
      <w:start w:val="1"/>
      <w:numFmt w:val="bullet"/>
      <w:suff w:val="tab"/>
      <w:lvlText w:val="▪"/>
      <w:lvlJc w:val="left"/>
      <w:pPr>
        <w:pStyle w:val="Normal"/>
        <w:tabs>
          <w:tab w:val="num" w:pos="1440" w:leader="none"/>
        </w:tabs>
        <w:ind w:left="1440" w:hanging="360"/>
      </w:pPr>
      <w:rPr>
        <w:rFonts w:ascii="OpenSymbol" w:hAnsi="OpenSymbol" w:cs="OpenSymbol"/>
      </w:rPr>
    </w:lvl>
    <w:lvl w:ilvl="3">
      <w:start w:val="1"/>
      <w:numFmt w:val="bullet"/>
      <w:suff w:val="tab"/>
      <w:lvlText w:val=""/>
      <w:lvlJc w:val="left"/>
      <w:pPr>
        <w:pStyle w:val="Normal"/>
        <w:tabs>
          <w:tab w:val="num" w:pos="1800" w:leader="none"/>
        </w:tabs>
        <w:ind w:left="1800" w:hanging="360"/>
      </w:pPr>
      <w:rPr>
        <w:rFonts w:ascii="Symbol" w:hAnsi="Symbol" w:cs="OpenSymbol"/>
      </w:rPr>
    </w:lvl>
    <w:lvl w:ilvl="4">
      <w:start w:val="1"/>
      <w:numFmt w:val="bullet"/>
      <w:suff w:val="tab"/>
      <w:lvlText w:val="◦"/>
      <w:lvlJc w:val="left"/>
      <w:pPr>
        <w:pStyle w:val="Normal"/>
        <w:tabs>
          <w:tab w:val="num" w:pos="2160" w:leader="none"/>
        </w:tabs>
        <w:ind w:left="2160" w:hanging="360"/>
      </w:pPr>
      <w:rPr>
        <w:rFonts w:ascii="OpenSymbol" w:hAnsi="OpenSymbol" w:cs="OpenSymbol"/>
      </w:rPr>
    </w:lvl>
    <w:lvl w:ilvl="5">
      <w:start w:val="1"/>
      <w:numFmt w:val="bullet"/>
      <w:suff w:val="tab"/>
      <w:lvlText w:val="▪"/>
      <w:lvlJc w:val="left"/>
      <w:pPr>
        <w:pStyle w:val="Normal"/>
        <w:tabs>
          <w:tab w:val="num" w:pos="2520" w:leader="none"/>
        </w:tabs>
        <w:ind w:left="2520" w:hanging="360"/>
      </w:pPr>
      <w:rPr>
        <w:rFonts w:ascii="OpenSymbol" w:hAnsi="OpenSymbol" w:cs="OpenSymbol"/>
      </w:rPr>
    </w:lvl>
    <w:lvl w:ilvl="6">
      <w:start w:val="1"/>
      <w:numFmt w:val="bullet"/>
      <w:suff w:val="tab"/>
      <w:lvlText w:val=""/>
      <w:lvlJc w:val="left"/>
      <w:pPr>
        <w:pStyle w:val="Normal"/>
        <w:tabs>
          <w:tab w:val="num" w:pos="2880" w:leader="none"/>
        </w:tabs>
        <w:ind w:left="2880" w:hanging="360"/>
      </w:pPr>
      <w:rPr>
        <w:rFonts w:ascii="Symbol" w:hAnsi="Symbol" w:cs="OpenSymbol"/>
      </w:rPr>
    </w:lvl>
    <w:lvl w:ilvl="7">
      <w:start w:val="1"/>
      <w:numFmt w:val="bullet"/>
      <w:suff w:val="tab"/>
      <w:lvlText w:val="◦"/>
      <w:lvlJc w:val="left"/>
      <w:pPr>
        <w:pStyle w:val="Normal"/>
        <w:tabs>
          <w:tab w:val="num" w:pos="3240" w:leader="none"/>
        </w:tabs>
        <w:ind w:left="3240" w:hanging="360"/>
      </w:pPr>
      <w:rPr>
        <w:rFonts w:ascii="OpenSymbol" w:hAnsi="OpenSymbol" w:cs="OpenSymbol"/>
      </w:rPr>
    </w:lvl>
    <w:lvl w:ilvl="8">
      <w:start w:val="1"/>
      <w:numFmt w:val="bullet"/>
      <w:suff w:val="tab"/>
      <w:lvlText w:val="▪"/>
      <w:lvlJc w:val="left"/>
      <w:pPr>
        <w:pStyle w:val="Normal"/>
        <w:tabs>
          <w:tab w:val="num" w:pos="3600" w:leader="none"/>
        </w:tabs>
        <w:ind w:left="3600" w:hanging="360"/>
      </w:pPr>
      <w:rPr>
        <w:rFonts w:ascii="OpenSymbol" w:hAnsi="OpenSymbol" w:cs="OpenSymbol"/>
      </w:rPr>
    </w:lvl>
  </w:abstractNum>
  <w:abstractNum w:abstractNumId="5">
    <w:multiLevelType w:val="hybridMultilevel"/>
    <w:lvl w:ilvl="0">
      <w:start w:val="1"/>
      <w:numFmt w:val="bullet"/>
      <w:suff w:val="tab"/>
      <w:lvlText w:val=""/>
      <w:lvlJc w:val="left"/>
      <w:pPr>
        <w:pStyle w:val="Normal"/>
        <w:tabs>
          <w:tab w:val="num" w:pos="720" w:leader="none"/>
        </w:tabs>
        <w:ind w:left="720" w:hanging="360"/>
      </w:pPr>
      <w:rPr>
        <w:rFonts w:ascii="Symbol" w:hAnsi="Symbol" w:cs="OpenSymbol"/>
      </w:rPr>
    </w:lvl>
    <w:lvl w:ilvl="1">
      <w:start w:val="1"/>
      <w:numFmt w:val="bullet"/>
      <w:suff w:val="tab"/>
      <w:lvlText w:val="◦"/>
      <w:lvlJc w:val="left"/>
      <w:pPr>
        <w:pStyle w:val="Normal"/>
        <w:tabs>
          <w:tab w:val="num" w:pos="1080" w:leader="none"/>
        </w:tabs>
        <w:ind w:left="1080" w:hanging="360"/>
      </w:pPr>
      <w:rPr>
        <w:rFonts w:ascii="OpenSymbol" w:hAnsi="OpenSymbol" w:cs="OpenSymbol"/>
      </w:rPr>
    </w:lvl>
    <w:lvl w:ilvl="2">
      <w:start w:val="1"/>
      <w:numFmt w:val="bullet"/>
      <w:suff w:val="tab"/>
      <w:lvlText w:val="▪"/>
      <w:lvlJc w:val="left"/>
      <w:pPr>
        <w:pStyle w:val="Normal"/>
        <w:tabs>
          <w:tab w:val="num" w:pos="1440" w:leader="none"/>
        </w:tabs>
        <w:ind w:left="1440" w:hanging="360"/>
      </w:pPr>
      <w:rPr>
        <w:rFonts w:ascii="OpenSymbol" w:hAnsi="OpenSymbol" w:cs="OpenSymbol"/>
      </w:rPr>
    </w:lvl>
    <w:lvl w:ilvl="3">
      <w:start w:val="1"/>
      <w:numFmt w:val="bullet"/>
      <w:suff w:val="tab"/>
      <w:lvlText w:val=""/>
      <w:lvlJc w:val="left"/>
      <w:pPr>
        <w:pStyle w:val="Normal"/>
        <w:tabs>
          <w:tab w:val="num" w:pos="1800" w:leader="none"/>
        </w:tabs>
        <w:ind w:left="1800" w:hanging="360"/>
      </w:pPr>
      <w:rPr>
        <w:rFonts w:ascii="Symbol" w:hAnsi="Symbol" w:cs="OpenSymbol"/>
      </w:rPr>
    </w:lvl>
    <w:lvl w:ilvl="4">
      <w:start w:val="1"/>
      <w:numFmt w:val="bullet"/>
      <w:suff w:val="tab"/>
      <w:lvlText w:val="◦"/>
      <w:lvlJc w:val="left"/>
      <w:pPr>
        <w:pStyle w:val="Normal"/>
        <w:tabs>
          <w:tab w:val="num" w:pos="2160" w:leader="none"/>
        </w:tabs>
        <w:ind w:left="2160" w:hanging="360"/>
      </w:pPr>
      <w:rPr>
        <w:rFonts w:ascii="OpenSymbol" w:hAnsi="OpenSymbol" w:cs="OpenSymbol"/>
      </w:rPr>
    </w:lvl>
    <w:lvl w:ilvl="5">
      <w:start w:val="1"/>
      <w:numFmt w:val="bullet"/>
      <w:suff w:val="tab"/>
      <w:lvlText w:val="▪"/>
      <w:lvlJc w:val="left"/>
      <w:pPr>
        <w:pStyle w:val="Normal"/>
        <w:tabs>
          <w:tab w:val="num" w:pos="2520" w:leader="none"/>
        </w:tabs>
        <w:ind w:left="2520" w:hanging="360"/>
      </w:pPr>
      <w:rPr>
        <w:rFonts w:ascii="OpenSymbol" w:hAnsi="OpenSymbol" w:cs="OpenSymbol"/>
      </w:rPr>
    </w:lvl>
    <w:lvl w:ilvl="6">
      <w:start w:val="1"/>
      <w:numFmt w:val="bullet"/>
      <w:suff w:val="tab"/>
      <w:lvlText w:val=""/>
      <w:lvlJc w:val="left"/>
      <w:pPr>
        <w:pStyle w:val="Normal"/>
        <w:tabs>
          <w:tab w:val="num" w:pos="2880" w:leader="none"/>
        </w:tabs>
        <w:ind w:left="2880" w:hanging="360"/>
      </w:pPr>
      <w:rPr>
        <w:rFonts w:ascii="Symbol" w:hAnsi="Symbol" w:cs="OpenSymbol"/>
      </w:rPr>
    </w:lvl>
    <w:lvl w:ilvl="7">
      <w:start w:val="1"/>
      <w:numFmt w:val="bullet"/>
      <w:suff w:val="tab"/>
      <w:lvlText w:val="◦"/>
      <w:lvlJc w:val="left"/>
      <w:pPr>
        <w:pStyle w:val="Normal"/>
        <w:tabs>
          <w:tab w:val="num" w:pos="3240" w:leader="none"/>
        </w:tabs>
        <w:ind w:left="3240" w:hanging="360"/>
      </w:pPr>
      <w:rPr>
        <w:rFonts w:ascii="OpenSymbol" w:hAnsi="OpenSymbol" w:cs="OpenSymbol"/>
      </w:rPr>
    </w:lvl>
    <w:lvl w:ilvl="8">
      <w:start w:val="1"/>
      <w:numFmt w:val="bullet"/>
      <w:suff w:val="tab"/>
      <w:lvlText w:val="▪"/>
      <w:lvlJc w:val="left"/>
      <w:pPr>
        <w:pStyle w:val="Normal"/>
        <w:tabs>
          <w:tab w:val="num" w:pos="3600" w:leader="none"/>
        </w:tabs>
        <w:ind w:left="3600" w:hanging="360"/>
      </w:pPr>
      <w:rPr>
        <w:rFonts w:ascii="OpenSymbol" w:hAnsi="OpenSymbol" w:cs="OpenSymbol"/>
      </w:rPr>
    </w:lvl>
  </w:abstractNum>
  <w:abstractNum w:abstractNumId="6">
    <w:multiLevelType w:val="hybridMultilevel"/>
    <w:lvl w:ilvl="0">
      <w:start w:val="1"/>
      <w:numFmt w:val="decimal"/>
      <w:suff w:val="tab"/>
      <w:lvlText w:val="%1."/>
      <w:lvlJc w:val="left"/>
      <w:pPr>
        <w:pStyle w:val="Normal"/>
        <w:tabs>
          <w:tab w:val="num" w:pos="720" w:leader="none"/>
        </w:tabs>
        <w:ind w:left="720" w:hanging="360"/>
      </w:pPr>
    </w:lvl>
    <w:lvl w:ilvl="1">
      <w:start w:val="3"/>
      <w:numFmt w:val="decimal"/>
      <w:suff w:val="tab"/>
      <w:lvlText w:val="%1.%2."/>
      <w:lvlJc w:val="left"/>
      <w:pPr>
        <w:pStyle w:val="Normal"/>
        <w:tabs>
          <w:tab w:val="num" w:pos="1080" w:leader="none"/>
        </w:tabs>
        <w:ind w:left="1080" w:hanging="360"/>
      </w:pPr>
    </w:lvl>
    <w:lvl w:ilvl="2">
      <w:start w:val="1"/>
      <w:numFmt w:val="decimal"/>
      <w:suff w:val="tab"/>
      <w:lvlText w:val="%1.%2.%3."/>
      <w:lvlJc w:val="left"/>
      <w:pPr>
        <w:pStyle w:val="Normal"/>
        <w:tabs>
          <w:tab w:val="num" w:pos="1440" w:leader="none"/>
        </w:tabs>
        <w:ind w:left="1440" w:hanging="360"/>
      </w:pPr>
    </w:lvl>
    <w:lvl w:ilvl="3">
      <w:start w:val="1"/>
      <w:numFmt w:val="decimal"/>
      <w:suff w:val="tab"/>
      <w:lvlText w:val="%1.%2.%3.%4."/>
      <w:lvlJc w:val="left"/>
      <w:pPr>
        <w:pStyle w:val="Normal"/>
        <w:tabs>
          <w:tab w:val="num" w:pos="1800" w:leader="none"/>
        </w:tabs>
        <w:ind w:left="1800" w:hanging="360"/>
      </w:pPr>
    </w:lvl>
    <w:lvl w:ilvl="4">
      <w:start w:val="1"/>
      <w:numFmt w:val="decimal"/>
      <w:suff w:val="tab"/>
      <w:lvlText w:val="%1.%2.%3.%4.%5."/>
      <w:lvlJc w:val="left"/>
      <w:pPr>
        <w:pStyle w:val="Normal"/>
        <w:tabs>
          <w:tab w:val="num" w:pos="2160" w:leader="none"/>
        </w:tabs>
        <w:ind w:left="2160" w:hanging="360"/>
      </w:pPr>
    </w:lvl>
    <w:lvl w:ilvl="5">
      <w:start w:val="1"/>
      <w:numFmt w:val="decimal"/>
      <w:suff w:val="tab"/>
      <w:lvlText w:val="%1.%2.%3.%4.%5.%6."/>
      <w:lvlJc w:val="left"/>
      <w:pPr>
        <w:pStyle w:val="Normal"/>
        <w:tabs>
          <w:tab w:val="num" w:pos="2520" w:leader="none"/>
        </w:tabs>
        <w:ind w:left="2520" w:hanging="360"/>
      </w:pPr>
    </w:lvl>
    <w:lvl w:ilvl="6">
      <w:start w:val="1"/>
      <w:numFmt w:val="decimal"/>
      <w:suff w:val="tab"/>
      <w:lvlText w:val="%1.%2.%3.%4.%5.%6.%7."/>
      <w:lvlJc w:val="left"/>
      <w:pPr>
        <w:pStyle w:val="Normal"/>
        <w:tabs>
          <w:tab w:val="num" w:pos="2880" w:leader="none"/>
        </w:tabs>
        <w:ind w:left="2880" w:hanging="360"/>
      </w:pPr>
    </w:lvl>
    <w:lvl w:ilvl="7">
      <w:start w:val="1"/>
      <w:numFmt w:val="decimal"/>
      <w:suff w:val="tab"/>
      <w:lvlText w:val="%1.%2.%3.%4.%5.%6.%7.%8."/>
      <w:lvlJc w:val="left"/>
      <w:pPr>
        <w:pStyle w:val="Normal"/>
        <w:tabs>
          <w:tab w:val="num" w:pos="3240" w:leader="none"/>
        </w:tabs>
        <w:ind w:left="3240" w:hanging="360"/>
      </w:pPr>
    </w:lvl>
    <w:lvl w:ilvl="8">
      <w:start w:val="1"/>
      <w:numFmt w:val="decimal"/>
      <w:suff w:val="tab"/>
      <w:lvlText w:val="%1.%2.%3.%4.%5.%6.%7.%8.%9."/>
      <w:lvlJc w:val="left"/>
      <w:pPr>
        <w:pStyle w:val="Normal"/>
        <w:tabs>
          <w:tab w:val="num" w:pos="3600" w:leader="none"/>
        </w:tabs>
        <w:ind w:left="3600" w:hanging="360"/>
      </w:pPr>
    </w:lvl>
  </w:abstractNum>
  <w:abstractNum w:abstractNumId="7">
    <w:multiLevelType w:val="hybridMultilevel"/>
    <w:lvl w:ilvl="0">
      <w:start w:val="1"/>
      <w:numFmt w:val="bullet"/>
      <w:suff w:val="tab"/>
      <w:lvlText w:val=""/>
      <w:lvlJc w:val="left"/>
      <w:pPr>
        <w:pStyle w:val="Normal"/>
        <w:tabs>
          <w:tab w:val="num" w:pos="720" w:leader="none"/>
        </w:tabs>
        <w:ind w:left="720" w:hanging="360"/>
      </w:pPr>
      <w:rPr>
        <w:rFonts w:ascii="Symbol" w:hAnsi="Symbol" w:cs="OpenSymbol"/>
      </w:rPr>
    </w:lvl>
    <w:lvl w:ilvl="1">
      <w:start w:val="1"/>
      <w:numFmt w:val="bullet"/>
      <w:suff w:val="tab"/>
      <w:lvlText w:val=""/>
      <w:lvlJc w:val="left"/>
      <w:pPr>
        <w:pStyle w:val="Normal"/>
        <w:tabs>
          <w:tab w:val="num" w:pos="1080" w:leader="none"/>
        </w:tabs>
        <w:ind w:left="1080" w:hanging="360"/>
      </w:pPr>
      <w:rPr>
        <w:rFonts w:ascii="Symbol" w:hAnsi="Symbol" w:cs="OpenSymbol"/>
      </w:rPr>
    </w:lvl>
    <w:lvl w:ilvl="2">
      <w:start w:val="1"/>
      <w:numFmt w:val="bullet"/>
      <w:suff w:val="tab"/>
      <w:lvlText w:val=""/>
      <w:lvlJc w:val="left"/>
      <w:pPr>
        <w:pStyle w:val="Normal"/>
        <w:tabs>
          <w:tab w:val="num" w:pos="1440" w:leader="none"/>
        </w:tabs>
        <w:ind w:left="1440" w:hanging="360"/>
      </w:pPr>
      <w:rPr>
        <w:rFonts w:ascii="Symbol" w:hAnsi="Symbol" w:cs="OpenSymbol"/>
      </w:rPr>
    </w:lvl>
    <w:lvl w:ilvl="3">
      <w:start w:val="1"/>
      <w:numFmt w:val="bullet"/>
      <w:suff w:val="tab"/>
      <w:lvlText w:val=""/>
      <w:lvlJc w:val="left"/>
      <w:pPr>
        <w:pStyle w:val="Normal"/>
        <w:tabs>
          <w:tab w:val="num" w:pos="1800" w:leader="none"/>
        </w:tabs>
        <w:ind w:left="1800" w:hanging="360"/>
      </w:pPr>
      <w:rPr>
        <w:rFonts w:ascii="Symbol" w:hAnsi="Symbol" w:cs="OpenSymbol"/>
      </w:rPr>
    </w:lvl>
    <w:lvl w:ilvl="4">
      <w:start w:val="1"/>
      <w:numFmt w:val="bullet"/>
      <w:suff w:val="tab"/>
      <w:lvlText w:val=""/>
      <w:lvlJc w:val="left"/>
      <w:pPr>
        <w:pStyle w:val="Normal"/>
        <w:tabs>
          <w:tab w:val="num" w:pos="2160" w:leader="none"/>
        </w:tabs>
        <w:ind w:left="2160" w:hanging="360"/>
      </w:pPr>
      <w:rPr>
        <w:rFonts w:ascii="Symbol" w:hAnsi="Symbol" w:cs="OpenSymbol"/>
      </w:rPr>
    </w:lvl>
    <w:lvl w:ilvl="5">
      <w:start w:val="1"/>
      <w:numFmt w:val="bullet"/>
      <w:suff w:val="tab"/>
      <w:lvlText w:val=""/>
      <w:lvlJc w:val="left"/>
      <w:pPr>
        <w:pStyle w:val="Normal"/>
        <w:tabs>
          <w:tab w:val="num" w:pos="2520" w:leader="none"/>
        </w:tabs>
        <w:ind w:left="2520" w:hanging="360"/>
      </w:pPr>
      <w:rPr>
        <w:rFonts w:ascii="Symbol" w:hAnsi="Symbol" w:cs="OpenSymbol"/>
      </w:rPr>
    </w:lvl>
    <w:lvl w:ilvl="6">
      <w:start w:val="1"/>
      <w:numFmt w:val="bullet"/>
      <w:suff w:val="tab"/>
      <w:lvlText w:val=""/>
      <w:lvlJc w:val="left"/>
      <w:pPr>
        <w:pStyle w:val="Normal"/>
        <w:tabs>
          <w:tab w:val="num" w:pos="2880" w:leader="none"/>
        </w:tabs>
        <w:ind w:left="2880" w:hanging="360"/>
      </w:pPr>
      <w:rPr>
        <w:rFonts w:ascii="Symbol" w:hAnsi="Symbol" w:cs="OpenSymbol"/>
      </w:rPr>
    </w:lvl>
    <w:lvl w:ilvl="7">
      <w:start w:val="1"/>
      <w:numFmt w:val="bullet"/>
      <w:suff w:val="tab"/>
      <w:lvlText w:val=""/>
      <w:lvlJc w:val="left"/>
      <w:pPr>
        <w:pStyle w:val="Normal"/>
        <w:tabs>
          <w:tab w:val="num" w:pos="3240" w:leader="none"/>
        </w:tabs>
        <w:ind w:left="3240" w:hanging="360"/>
      </w:pPr>
      <w:rPr>
        <w:rFonts w:ascii="Symbol" w:hAnsi="Symbol" w:cs="OpenSymbol"/>
      </w:rPr>
    </w:lvl>
    <w:lvl w:ilvl="8">
      <w:start w:val="1"/>
      <w:numFmt w:val="bullet"/>
      <w:suff w:val="tab"/>
      <w:lvlText w:val=""/>
      <w:lvlJc w:val="left"/>
      <w:pPr>
        <w:pStyle w:val="Normal"/>
        <w:tabs>
          <w:tab w:val="num" w:pos="3600" w:leader="none"/>
        </w:tabs>
        <w:ind w:left="3600" w:hanging="360"/>
      </w:pPr>
      <w:rPr>
        <w:rFonts w:ascii="Symbol" w:hAnsi="Symbol" w:cs="OpenSymbol"/>
      </w:rPr>
    </w:lvl>
  </w:abstractNum>
  <w:abstractNum w:abstractNumId="8">
    <w:multiLevelType w:val="hybridMultilevel"/>
    <w:lvl w:ilvl="0">
      <w:start w:val="1"/>
      <w:numFmt w:val="bullet"/>
      <w:suff w:val="tab"/>
      <w:lvlText w:val=""/>
      <w:lvlJc w:val="left"/>
      <w:pPr>
        <w:pStyle w:val="Normal"/>
        <w:tabs>
          <w:tab w:val="num" w:pos="720" w:leader="none"/>
        </w:tabs>
        <w:ind w:left="720" w:hanging="360"/>
      </w:pPr>
      <w:rPr>
        <w:rFonts w:ascii="Symbol" w:hAnsi="Symbol" w:cs="OpenSymbol"/>
      </w:rPr>
    </w:lvl>
    <w:lvl w:ilvl="1">
      <w:start w:val="1"/>
      <w:numFmt w:val="bullet"/>
      <w:suff w:val="tab"/>
      <w:lvlText w:val=""/>
      <w:lvlJc w:val="left"/>
      <w:pPr>
        <w:pStyle w:val="Normal"/>
        <w:tabs>
          <w:tab w:val="num" w:pos="1080" w:leader="none"/>
        </w:tabs>
        <w:ind w:left="1080" w:hanging="360"/>
      </w:pPr>
      <w:rPr>
        <w:rFonts w:ascii="Symbol" w:hAnsi="Symbol" w:cs="OpenSymbol"/>
      </w:rPr>
    </w:lvl>
    <w:lvl w:ilvl="2">
      <w:start w:val="1"/>
      <w:numFmt w:val="bullet"/>
      <w:suff w:val="tab"/>
      <w:lvlText w:val=""/>
      <w:lvlJc w:val="left"/>
      <w:pPr>
        <w:pStyle w:val="Normal"/>
        <w:tabs>
          <w:tab w:val="num" w:pos="1440" w:leader="none"/>
        </w:tabs>
        <w:ind w:left="1440" w:hanging="360"/>
      </w:pPr>
      <w:rPr>
        <w:rFonts w:ascii="Symbol" w:hAnsi="Symbol" w:cs="OpenSymbol"/>
      </w:rPr>
    </w:lvl>
    <w:lvl w:ilvl="3">
      <w:start w:val="1"/>
      <w:numFmt w:val="bullet"/>
      <w:suff w:val="tab"/>
      <w:lvlText w:val=""/>
      <w:lvlJc w:val="left"/>
      <w:pPr>
        <w:pStyle w:val="Normal"/>
        <w:tabs>
          <w:tab w:val="num" w:pos="1800" w:leader="none"/>
        </w:tabs>
        <w:ind w:left="1800" w:hanging="360"/>
      </w:pPr>
      <w:rPr>
        <w:rFonts w:ascii="Symbol" w:hAnsi="Symbol" w:cs="OpenSymbol"/>
      </w:rPr>
    </w:lvl>
    <w:lvl w:ilvl="4">
      <w:start w:val="1"/>
      <w:numFmt w:val="bullet"/>
      <w:suff w:val="tab"/>
      <w:lvlText w:val=""/>
      <w:lvlJc w:val="left"/>
      <w:pPr>
        <w:pStyle w:val="Normal"/>
        <w:tabs>
          <w:tab w:val="num" w:pos="2160" w:leader="none"/>
        </w:tabs>
        <w:ind w:left="2160" w:hanging="360"/>
      </w:pPr>
      <w:rPr>
        <w:rFonts w:ascii="Symbol" w:hAnsi="Symbol" w:cs="OpenSymbol"/>
      </w:rPr>
    </w:lvl>
    <w:lvl w:ilvl="5">
      <w:start w:val="1"/>
      <w:numFmt w:val="bullet"/>
      <w:suff w:val="tab"/>
      <w:lvlText w:val=""/>
      <w:lvlJc w:val="left"/>
      <w:pPr>
        <w:pStyle w:val="Normal"/>
        <w:tabs>
          <w:tab w:val="num" w:pos="2520" w:leader="none"/>
        </w:tabs>
        <w:ind w:left="2520" w:hanging="360"/>
      </w:pPr>
      <w:rPr>
        <w:rFonts w:ascii="Symbol" w:hAnsi="Symbol" w:cs="OpenSymbol"/>
      </w:rPr>
    </w:lvl>
    <w:lvl w:ilvl="6">
      <w:start w:val="1"/>
      <w:numFmt w:val="bullet"/>
      <w:suff w:val="tab"/>
      <w:lvlText w:val=""/>
      <w:lvlJc w:val="left"/>
      <w:pPr>
        <w:pStyle w:val="Normal"/>
        <w:tabs>
          <w:tab w:val="num" w:pos="2880" w:leader="none"/>
        </w:tabs>
        <w:ind w:left="2880" w:hanging="360"/>
      </w:pPr>
      <w:rPr>
        <w:rFonts w:ascii="Symbol" w:hAnsi="Symbol" w:cs="OpenSymbol"/>
      </w:rPr>
    </w:lvl>
    <w:lvl w:ilvl="7">
      <w:start w:val="1"/>
      <w:numFmt w:val="bullet"/>
      <w:suff w:val="tab"/>
      <w:lvlText w:val=""/>
      <w:lvlJc w:val="left"/>
      <w:pPr>
        <w:pStyle w:val="Normal"/>
        <w:tabs>
          <w:tab w:val="num" w:pos="3240" w:leader="none"/>
        </w:tabs>
        <w:ind w:left="3240" w:hanging="360"/>
      </w:pPr>
      <w:rPr>
        <w:rFonts w:ascii="Symbol" w:hAnsi="Symbol" w:cs="OpenSymbol"/>
      </w:rPr>
    </w:lvl>
    <w:lvl w:ilvl="8">
      <w:start w:val="1"/>
      <w:numFmt w:val="bullet"/>
      <w:suff w:val="tab"/>
      <w:lvlText w:val=""/>
      <w:lvlJc w:val="left"/>
      <w:pPr>
        <w:pStyle w:val="Normal"/>
        <w:tabs>
          <w:tab w:val="num" w:pos="3600" w:leader="none"/>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balanceSingleByteDoubleByteWidth w:val="true"/>
    <w:doNotLeaveBackslashAlone w:val="true"/>
    <w:ulTrailSpace w:val="true"/>
    <w:adjustLineHeightInTable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Базовый"/>
    <w:next w:val="Normal"/>
    <w:link w:val="Normal"/>
    <w:pPr>
      <w:widowControl/>
      <w:spacing w:before="0" w:after="200" w:line="276" w:lineRule="auto"/>
    </w:pPr>
    <w:rPr>
      <w:rFonts w:ascii="Calibri" w:hAnsi="Calibri" w:eastAsia="SimSun"/>
      <w:color w:val="auto"/>
      <w:sz w:val="22"/>
      <w:szCs w:val="22"/>
      <w:lang w:val="ru-RU" w:eastAsia="zh-CN" w:bidi="ar-SA"/>
    </w:rPr>
  </w:style>
  <w:style w:type="paragraph" w:styleId="Heading1">
    <w:name w:val="Заголовок 1"/>
    <w:basedOn w:val="UserStyle_0"/>
    <w:next w:val="BodyText"/>
    <w:pPr>
      <w:numPr>
        <w:numId w:val="1"/>
        <w:ilvl w:val="0"/>
      </w:numPr>
      <w:outlineLvl w:val="0"/>
    </w:pPr>
    <w:rPr>
      <w:rFonts w:ascii="Times New Roman" w:hAnsi="Times New Roman" w:eastAsia="SimSun" w:cs="Arial"/>
      <w:b/>
      <w:bCs/>
      <w:sz w:val="48"/>
      <w:szCs w:val="48"/>
    </w:rPr>
  </w:style>
  <w:style w:type="paragraph" w:styleId="Heading2">
    <w:name w:val="Заголовок 2"/>
    <w:basedOn w:val="UserStyle_0"/>
    <w:next w:val="BodyText"/>
    <w:link w:val="Normal"/>
    <w:pPr>
      <w:numPr>
        <w:numId w:val="1"/>
        <w:ilvl w:val="1"/>
      </w:numPr>
      <w:outlineLvl w:val="1"/>
    </w:pPr>
    <w:rPr>
      <w:b/>
      <w:bCs/>
      <w:i/>
      <w:iCs/>
      <w:sz w:val="28"/>
      <w:szCs w:val="28"/>
    </w:rPr>
  </w:style>
  <w:style w:type="character" w:styleId="UserStyle_1">
    <w:name w:val="WW8Num1z0"/>
    <w:next w:val="UserStyle_1"/>
    <w:link w:val="Normal"/>
    <w:rPr>
      <w:rFonts w:eastAsia="Times New Roman" w:cs="Times New Roman"/>
      <w:b w:val="0"/>
      <w:bCs w:val="0"/>
      <w:caps w:val="0"/>
      <w:smallCaps w:val="0"/>
    </w:rPr>
  </w:style>
  <w:style w:type="character" w:styleId="UserStyle_2">
    <w:name w:val="WW8Num1z1"/>
    <w:next w:val="UserStyle_2"/>
    <w:link w:val="Normal"/>
  </w:style>
  <w:style w:type="character" w:styleId="UserStyle_3">
    <w:name w:val="WW8Num1z2"/>
    <w:next w:val="UserStyle_3"/>
    <w:link w:val="Normal"/>
  </w:style>
  <w:style w:type="character" w:styleId="UserStyle_4">
    <w:name w:val="WW8Num1z3"/>
    <w:next w:val="UserStyle_4"/>
    <w:link w:val="Normal"/>
  </w:style>
  <w:style w:type="character" w:styleId="UserStyle_5">
    <w:name w:val="WW8Num1z4"/>
    <w:next w:val="UserStyle_5"/>
    <w:link w:val="Normal"/>
  </w:style>
  <w:style w:type="character" w:styleId="UserStyle_6">
    <w:name w:val="WW8Num1z5"/>
    <w:next w:val="UserStyle_6"/>
    <w:link w:val="Normal"/>
  </w:style>
  <w:style w:type="character" w:styleId="UserStyle_7">
    <w:name w:val="WW8Num1z6"/>
    <w:next w:val="UserStyle_7"/>
    <w:link w:val="Normal"/>
  </w:style>
  <w:style w:type="character" w:styleId="UserStyle_8">
    <w:name w:val="WW8Num1z7"/>
    <w:next w:val="UserStyle_8"/>
    <w:link w:val="Normal"/>
  </w:style>
  <w:style w:type="character" w:styleId="UserStyle_9">
    <w:name w:val="WW8Num1z8"/>
    <w:next w:val="UserStyle_9"/>
    <w:link w:val="Normal"/>
  </w:style>
  <w:style w:type="character" w:styleId="UserStyle_10">
    <w:name w:val="WW8Num2z0"/>
    <w:next w:val="UserStyle_10"/>
    <w:link w:val="Normal"/>
    <w:rPr>
      <w:rFonts w:ascii="Symbol" w:hAnsi="Symbol" w:cs="OpenSymbol"/>
      <w:caps w:val="0"/>
      <w:smallCaps w:val="0"/>
    </w:rPr>
  </w:style>
  <w:style w:type="character" w:styleId="UserStyle_11">
    <w:name w:val="WW8Num2z1"/>
    <w:next w:val="UserStyle_11"/>
    <w:link w:val="Normal"/>
  </w:style>
  <w:style w:type="character" w:styleId="UserStyle_12">
    <w:name w:val="WW8Num2z2"/>
    <w:next w:val="UserStyle_12"/>
    <w:link w:val="Normal"/>
  </w:style>
  <w:style w:type="character" w:styleId="UserStyle_13">
    <w:name w:val="WW8Num2z3"/>
    <w:next w:val="UserStyle_13"/>
    <w:link w:val="Normal"/>
  </w:style>
  <w:style w:type="character" w:styleId="UserStyle_14">
    <w:name w:val="WW8Num2z4"/>
    <w:next w:val="UserStyle_14"/>
    <w:link w:val="Normal"/>
  </w:style>
  <w:style w:type="character" w:styleId="UserStyle_15">
    <w:name w:val="WW8Num2z5"/>
    <w:next w:val="UserStyle_15"/>
    <w:link w:val="Normal"/>
  </w:style>
  <w:style w:type="character" w:styleId="UserStyle_16">
    <w:name w:val="WW8Num2z6"/>
    <w:next w:val="UserStyle_16"/>
    <w:link w:val="Normal"/>
  </w:style>
  <w:style w:type="character" w:styleId="UserStyle_17">
    <w:name w:val="WW8Num2z7"/>
    <w:next w:val="UserStyle_17"/>
    <w:link w:val="Normal"/>
  </w:style>
  <w:style w:type="character" w:styleId="UserStyle_18">
    <w:name w:val="WW8Num2z8"/>
    <w:next w:val="UserStyle_18"/>
    <w:link w:val="Normal"/>
  </w:style>
  <w:style w:type="character" w:styleId="UserStyle_19">
    <w:name w:val="WW8Num3z0"/>
    <w:next w:val="UserStyle_19"/>
    <w:link w:val="Normal"/>
  </w:style>
  <w:style w:type="character" w:styleId="UserStyle_20">
    <w:name w:val="WW8Num4z0"/>
    <w:next w:val="UserStyle_20"/>
    <w:link w:val="Normal"/>
  </w:style>
  <w:style w:type="character" w:styleId="UserStyle_21">
    <w:name w:val="WW8Num5z0"/>
    <w:next w:val="UserStyle_21"/>
    <w:link w:val="Normal"/>
    <w:rPr>
      <w:rFonts w:ascii="Symbol" w:hAnsi="Symbol" w:cs="OpenSymbol"/>
    </w:rPr>
  </w:style>
  <w:style w:type="character" w:styleId="UserStyle_22">
    <w:name w:val="WW8Num5z1"/>
    <w:next w:val="UserStyle_22"/>
    <w:link w:val="Normal"/>
    <w:rPr>
      <w:rFonts w:ascii="OpenSymbol" w:hAnsi="OpenSymbol" w:cs="OpenSymbol"/>
    </w:rPr>
  </w:style>
  <w:style w:type="character" w:styleId="UserStyle_23">
    <w:name w:val="WW8Num6z0"/>
    <w:next w:val="UserStyle_23"/>
    <w:link w:val="Normal"/>
    <w:rPr>
      <w:rFonts w:ascii="Symbol" w:hAnsi="Symbol" w:cs="OpenSymbol"/>
    </w:rPr>
  </w:style>
  <w:style w:type="character" w:styleId="UserStyle_24">
    <w:name w:val="WW8Num6z1"/>
    <w:next w:val="UserStyle_24"/>
    <w:link w:val="Normal"/>
    <w:rPr>
      <w:rFonts w:ascii="OpenSymbol" w:hAnsi="OpenSymbol" w:cs="OpenSymbol"/>
    </w:rPr>
  </w:style>
  <w:style w:type="character" w:styleId="UserStyle_25">
    <w:name w:val="WW8Num7z0"/>
    <w:next w:val="UserStyle_25"/>
    <w:link w:val="Normal"/>
  </w:style>
  <w:style w:type="character" w:styleId="UserStyle_26">
    <w:name w:val="WW8Num7z1"/>
    <w:next w:val="UserStyle_26"/>
    <w:link w:val="Normal"/>
  </w:style>
  <w:style w:type="character" w:styleId="UserStyle_27">
    <w:name w:val="WW8Num7z2"/>
    <w:next w:val="UserStyle_27"/>
    <w:link w:val="Normal"/>
  </w:style>
  <w:style w:type="character" w:styleId="UserStyle_28">
    <w:name w:val="WW8Num7z3"/>
    <w:next w:val="UserStyle_28"/>
    <w:link w:val="Normal"/>
  </w:style>
  <w:style w:type="character" w:styleId="UserStyle_29">
    <w:name w:val="WW8Num7z4"/>
    <w:next w:val="UserStyle_29"/>
    <w:link w:val="Normal"/>
  </w:style>
  <w:style w:type="character" w:styleId="UserStyle_30">
    <w:name w:val="WW8Num7z5"/>
    <w:next w:val="UserStyle_30"/>
    <w:link w:val="Normal"/>
  </w:style>
  <w:style w:type="character" w:styleId="UserStyle_31">
    <w:name w:val="WW8Num7z6"/>
    <w:next w:val="UserStyle_31"/>
    <w:link w:val="Normal"/>
  </w:style>
  <w:style w:type="character" w:styleId="UserStyle_32">
    <w:name w:val="WW8Num7z7"/>
    <w:next w:val="UserStyle_32"/>
    <w:link w:val="Normal"/>
  </w:style>
  <w:style w:type="character" w:styleId="UserStyle_33">
    <w:name w:val="WW8Num7z8"/>
    <w:next w:val="UserStyle_33"/>
    <w:link w:val="Normal"/>
  </w:style>
  <w:style w:type="character" w:styleId="UserStyle_34">
    <w:name w:val="WW8Num8z0"/>
    <w:next w:val="UserStyle_34"/>
    <w:link w:val="Normal"/>
    <w:rPr>
      <w:rFonts w:ascii="Symbol" w:hAnsi="Symbol" w:cs="OpenSymbol"/>
    </w:rPr>
  </w:style>
  <w:style w:type="character" w:styleId="UserStyle_35">
    <w:name w:val="WW8Num9z0"/>
    <w:next w:val="UserStyle_35"/>
    <w:link w:val="Normal"/>
    <w:rPr>
      <w:rFonts w:ascii="Symbol" w:hAnsi="Symbol" w:cs="OpenSymbol"/>
    </w:rPr>
  </w:style>
  <w:style w:type="character" w:styleId="UserStyle_36">
    <w:name w:val="WW8Num4z1"/>
    <w:next w:val="UserStyle_36"/>
    <w:link w:val="Normal"/>
  </w:style>
  <w:style w:type="character" w:styleId="UserStyle_37">
    <w:name w:val="WW8Num4z2"/>
    <w:next w:val="UserStyle_37"/>
    <w:link w:val="Normal"/>
  </w:style>
  <w:style w:type="character" w:styleId="UserStyle_38">
    <w:name w:val="WW8Num4z3"/>
    <w:next w:val="UserStyle_38"/>
    <w:link w:val="Normal"/>
  </w:style>
  <w:style w:type="character" w:styleId="UserStyle_39">
    <w:name w:val="WW8Num4z4"/>
    <w:next w:val="UserStyle_39"/>
    <w:link w:val="Normal"/>
  </w:style>
  <w:style w:type="character" w:styleId="UserStyle_40">
    <w:name w:val="WW8Num4z5"/>
    <w:next w:val="UserStyle_40"/>
    <w:link w:val="Normal"/>
  </w:style>
  <w:style w:type="character" w:styleId="UserStyle_41">
    <w:name w:val="WW8Num4z6"/>
    <w:next w:val="UserStyle_41"/>
    <w:link w:val="Normal"/>
  </w:style>
  <w:style w:type="character" w:styleId="UserStyle_42">
    <w:name w:val="WW8Num4z7"/>
    <w:next w:val="UserStyle_42"/>
    <w:link w:val="Normal"/>
  </w:style>
  <w:style w:type="character" w:styleId="UserStyle_43">
    <w:name w:val="WW8Num4z8"/>
    <w:next w:val="UserStyle_43"/>
    <w:link w:val="Normal"/>
  </w:style>
  <w:style w:type="character" w:styleId="UserStyle_44">
    <w:name w:val="Основной шрифт абзаца"/>
    <w:next w:val="UserStyle_44"/>
    <w:link w:val="Normal"/>
  </w:style>
  <w:style w:type="character" w:styleId="UserStyle_45">
    <w:name w:val="Основной шрифт абзаца1"/>
    <w:next w:val="UserStyle_45"/>
  </w:style>
  <w:style w:type="character" w:styleId="UserStyle_46">
    <w:name w:val="WW8Num3z1"/>
    <w:next w:val="UserStyle_46"/>
    <w:link w:val="Normal"/>
  </w:style>
  <w:style w:type="character" w:styleId="UserStyle_47">
    <w:name w:val="WW8Num3z2"/>
    <w:next w:val="UserStyle_47"/>
    <w:link w:val="Normal"/>
  </w:style>
  <w:style w:type="character" w:styleId="UserStyle_48">
    <w:name w:val="WW8Num3z3"/>
    <w:next w:val="UserStyle_48"/>
    <w:link w:val="Normal"/>
  </w:style>
  <w:style w:type="character" w:styleId="UserStyle_49">
    <w:name w:val="WW8Num3z4"/>
    <w:next w:val="UserStyle_49"/>
    <w:link w:val="Normal"/>
  </w:style>
  <w:style w:type="character" w:styleId="UserStyle_50">
    <w:name w:val="WW8Num3z5"/>
    <w:next w:val="UserStyle_50"/>
    <w:link w:val="Normal"/>
  </w:style>
  <w:style w:type="character" w:styleId="UserStyle_51">
    <w:name w:val="WW8Num3z6"/>
    <w:next w:val="UserStyle_51"/>
    <w:link w:val="Normal"/>
  </w:style>
  <w:style w:type="character" w:styleId="UserStyle_52">
    <w:name w:val="WW8Num3z7"/>
    <w:next w:val="UserStyle_52"/>
    <w:link w:val="Normal"/>
  </w:style>
  <w:style w:type="character" w:styleId="UserStyle_53">
    <w:name w:val="WW8Num3z8"/>
    <w:next w:val="UserStyle_53"/>
    <w:link w:val="Normal"/>
  </w:style>
  <w:style w:type="character" w:styleId="UserStyle_54">
    <w:name w:val="Default Paragraph Font"/>
    <w:next w:val="UserStyle_54"/>
    <w:link w:val="Normal"/>
  </w:style>
  <w:style w:type="character" w:styleId="UserStyle_55">
    <w:name w:val="Текст выноски Знак"/>
    <w:next w:val="UserStyle_55"/>
    <w:link w:val="Normal"/>
    <w:rPr>
      <w:rFonts w:ascii="Tahoma" w:hAnsi="Tahoma" w:cs="Tahoma"/>
      <w:sz w:val="16"/>
      <w:szCs w:val="16"/>
    </w:rPr>
  </w:style>
  <w:style w:type="character" w:styleId="UserStyle_56">
    <w:name w:val="Верхний колонтитул Знак"/>
    <w:basedOn w:val="UserStyle_54"/>
    <w:next w:val="UserStyle_56"/>
    <w:link w:val="Normal"/>
  </w:style>
  <w:style w:type="character" w:styleId="UserStyle_57">
    <w:name w:val="Нижний колонтитул Знак"/>
    <w:basedOn w:val="UserStyle_54"/>
    <w:next w:val="UserStyle_57"/>
    <w:link w:val="Normal"/>
  </w:style>
  <w:style w:type="character" w:styleId="UserStyle_58">
    <w:name w:val="ListLabel 1"/>
    <w:next w:val="UserStyle_58"/>
    <w:link w:val="Normal"/>
    <w:rPr>
      <w:sz w:val="20"/>
    </w:rPr>
  </w:style>
  <w:style w:type="character" w:styleId="UserStyle_59">
    <w:name w:val="ListLabel 2"/>
    <w:next w:val="UserStyle_59"/>
    <w:link w:val="Normal"/>
    <w:rPr>
      <w:rFonts w:eastAsia="Times New Roman" w:cs="Times New Roman"/>
    </w:rPr>
  </w:style>
  <w:style w:type="character" w:styleId="UserStyle_60">
    <w:name w:val="Маркеры списка"/>
    <w:next w:val="UserStyle_60"/>
    <w:link w:val="Normal"/>
    <w:rPr>
      <w:rFonts w:ascii="OpenSymbol" w:hAnsi="OpenSymbol" w:eastAsia="OpenSymbol" w:cs="OpenSymbol"/>
    </w:rPr>
  </w:style>
  <w:style w:type="character" w:styleId="UserStyle_61">
    <w:name w:val="Символ нумерации"/>
    <w:next w:val="UserStyle_61"/>
    <w:link w:val="Normal"/>
  </w:style>
  <w:style w:type="paragraph" w:styleId="UserStyle_0">
    <w:name w:val="Заголовок"/>
    <w:basedOn w:val="Normal"/>
    <w:next w:val="BodyText"/>
    <w:link w:val="Normal"/>
    <w:pPr>
      <w:keepNext/>
      <w:spacing w:before="240" w:after="120"/>
    </w:pPr>
    <w:rPr>
      <w:rFonts w:ascii="Arial" w:hAnsi="Arial" w:eastAsia="Microsoft YaHei" w:cs="Arial"/>
      <w:sz w:val="28"/>
      <w:szCs w:val="28"/>
    </w:rPr>
  </w:style>
  <w:style w:type="paragraph" w:styleId="BodyText">
    <w:name w:val="Основной текст"/>
    <w:basedOn w:val="Normal"/>
    <w:next w:val="BodyText"/>
    <w:link w:val="Normal"/>
    <w:pPr>
      <w:spacing w:before="0" w:after="120"/>
    </w:pPr>
  </w:style>
  <w:style w:type="paragraph" w:styleId="List">
    <w:name w:val="Список"/>
    <w:basedOn w:val="BodyText"/>
    <w:next w:val="List"/>
    <w:link w:val="Normal"/>
    <w:rPr>
      <w:rFonts w:cs="Arial"/>
    </w:rPr>
  </w:style>
  <w:style w:type="paragraph" w:styleId="UserStyle_62">
    <w:name w:val="Название"/>
    <w:basedOn w:val="Normal"/>
    <w:next w:val="UserStyle_62"/>
    <w:link w:val="Normal"/>
    <w:pPr>
      <w:suppressLineNumbers/>
      <w:spacing w:before="120" w:after="120"/>
    </w:pPr>
    <w:rPr>
      <w:rFonts w:cs="Arial"/>
      <w:i/>
      <w:iCs/>
      <w:sz w:val="24"/>
      <w:szCs w:val="24"/>
    </w:rPr>
  </w:style>
  <w:style w:type="paragraph" w:styleId="UserStyle_63">
    <w:name w:val="Указатель"/>
    <w:basedOn w:val="Normal"/>
    <w:next w:val="UserStyle_63"/>
    <w:link w:val="Normal"/>
    <w:pPr>
      <w:suppressLineNumbers/>
    </w:pPr>
    <w:rPr>
      <w:rFonts w:cs="Arial"/>
    </w:rPr>
  </w:style>
  <w:style w:type="paragraph" w:styleId="UserStyle_64">
    <w:name w:val="Название2"/>
    <w:basedOn w:val="Normal"/>
    <w:next w:val="UserStyle_64"/>
    <w:link w:val="Normal"/>
    <w:pPr>
      <w:suppressLineNumbers/>
      <w:spacing w:before="120" w:after="120"/>
    </w:pPr>
    <w:rPr>
      <w:rFonts w:cs="Arial"/>
      <w:i/>
      <w:iCs/>
      <w:sz w:val="24"/>
      <w:szCs w:val="24"/>
    </w:rPr>
  </w:style>
  <w:style w:type="paragraph" w:styleId="UserStyle_65">
    <w:name w:val="Указатель2"/>
    <w:basedOn w:val="Normal"/>
    <w:next w:val="UserStyle_65"/>
    <w:link w:val="Normal"/>
    <w:pPr>
      <w:suppressLineNumbers/>
    </w:pPr>
    <w:rPr>
      <w:rFonts w:cs="Arial"/>
    </w:rPr>
  </w:style>
  <w:style w:type="paragraph" w:styleId="UserStyle_66">
    <w:name w:val="Название1"/>
    <w:basedOn w:val="Normal"/>
    <w:next w:val="UserStyle_66"/>
    <w:link w:val="Normal"/>
    <w:pPr>
      <w:suppressLineNumbers/>
      <w:spacing w:before="120" w:after="120"/>
    </w:pPr>
    <w:rPr>
      <w:rFonts w:cs="Arial"/>
      <w:i/>
      <w:iCs/>
      <w:sz w:val="24"/>
      <w:szCs w:val="24"/>
    </w:rPr>
  </w:style>
  <w:style w:type="paragraph" w:styleId="UserStyle_67">
    <w:name w:val="Указатель1"/>
    <w:basedOn w:val="Normal"/>
    <w:next w:val="UserStyle_67"/>
    <w:link w:val="Normal"/>
    <w:pPr>
      <w:suppressLineNumbers/>
    </w:pPr>
    <w:rPr>
      <w:rFonts w:cs="Arial"/>
    </w:rPr>
  </w:style>
  <w:style w:type="paragraph" w:styleId="UserStyle_68">
    <w:name w:val="Normal (Web)"/>
    <w:basedOn w:val="Normal"/>
    <w:next w:val="UserStyle_68"/>
    <w:link w:val="Normal"/>
    <w:pPr>
      <w:numPr>
        <w:numId w:val="0"/>
        <w:ilvl w:val="0"/>
      </w:numPr>
      <w:spacing w:before="100" w:after="100" w:line="100" w:lineRule="atLeast"/>
      <w:ind w:left="0" w:right="0" w:firstLine="0"/>
    </w:pPr>
    <w:rPr>
      <w:rFonts w:ascii="Times New Roman" w:hAnsi="Times New Roman" w:eastAsia="Times New Roman" w:cs="Times New Roman"/>
      <w:sz w:val="24"/>
      <w:szCs w:val="24"/>
    </w:rPr>
  </w:style>
  <w:style w:type="paragraph" w:styleId="UserStyle_69">
    <w:name w:val="List Paragraph"/>
    <w:basedOn w:val="Normal"/>
    <w:next w:val="UserStyle_69"/>
    <w:link w:val="Normal"/>
    <w:pPr>
      <w:numPr>
        <w:numId w:val="0"/>
        <w:ilvl w:val="0"/>
      </w:numPr>
      <w:ind w:left="720" w:right="0" w:firstLine="0"/>
    </w:pPr>
  </w:style>
  <w:style w:type="paragraph" w:styleId="UserStyle_70">
    <w:name w:val="Balloon Text"/>
    <w:basedOn w:val="Normal"/>
    <w:next w:val="UserStyle_70"/>
    <w:link w:val="Normal"/>
    <w:pPr>
      <w:numPr>
        <w:numId w:val="0"/>
        <w:ilvl w:val="0"/>
      </w:numPr>
      <w:spacing w:before="0" w:after="0" w:line="100" w:lineRule="atLeast"/>
      <w:ind w:left="0" w:right="0" w:firstLine="0"/>
    </w:pPr>
    <w:rPr>
      <w:rFonts w:ascii="Tahoma" w:hAnsi="Tahoma" w:cs="Tahoma"/>
      <w:sz w:val="16"/>
      <w:szCs w:val="16"/>
    </w:rPr>
  </w:style>
  <w:style w:type="paragraph" w:styleId="Header">
    <w:name w:val="Верхний колонтитул"/>
    <w:basedOn w:val="Normal"/>
    <w:next w:val="Header"/>
    <w:link w:val="Normal"/>
    <w:pPr>
      <w:numPr>
        <w:numId w:val="0"/>
        <w:ilvl w:val="0"/>
      </w:numPr>
      <w:suppressLineNumbers/>
      <w:tabs>
        <w:tab w:val="center" w:pos="4677" w:leader="none"/>
        <w:tab w:val="right" w:pos="9355" w:leader="none"/>
      </w:tabs>
      <w:spacing w:before="0" w:after="0" w:line="100" w:lineRule="atLeast"/>
      <w:ind w:left="0" w:right="0" w:firstLine="0"/>
    </w:pPr>
  </w:style>
  <w:style w:type="paragraph" w:styleId="Footer">
    <w:name w:val="Нижний колонтитул"/>
    <w:basedOn w:val="Normal"/>
    <w:next w:val="Footer"/>
    <w:link w:val="Normal"/>
    <w:pPr>
      <w:numPr>
        <w:numId w:val="0"/>
        <w:ilvl w:val="0"/>
      </w:numPr>
      <w:suppressLineNumbers/>
      <w:tabs>
        <w:tab w:val="center" w:pos="4677" w:leader="none"/>
        <w:tab w:val="right" w:pos="9355" w:leader="none"/>
      </w:tabs>
      <w:spacing w:before="0" w:after="0" w:line="100" w:lineRule="atLeast"/>
      <w:ind w:left="0" w:right="0" w:firstLine="0"/>
    </w:pPr>
  </w:style>
  <w:style w:type="paragraph" w:styleId="UserStyle_71">
    <w:name w:val="ConsPlusNormal"/>
    <w:next w:val="UserStyle_71"/>
    <w:link w:val="Normal"/>
    <w:pPr>
      <w:widowControl w:val="off"/>
      <w:spacing w:before="0" w:after="200" w:line="276" w:lineRule="auto"/>
    </w:pPr>
    <w:rPr>
      <w:rFonts w:ascii="Arial" w:hAnsi="Arial" w:eastAsia="Times New Roman" w:cs="Arial"/>
      <w:color w:val="auto"/>
      <w:sz w:val="20"/>
      <w:szCs w:val="20"/>
      <w:lang w:val="ru-RU" w:eastAsia="zh-CN"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ONLYOFFICE/7.4.1.36</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Синий</cp:lastModifiedBy>
  <cp:revision>2</cp:revision>
  <dcterms:created xsi:type="dcterms:W3CDTF">2012-12-08T12:19:00Z</dcterms:created>
  <dcterms:modified xsi:type="dcterms:W3CDTF">2017-01-18T13:27:00Z</dcterms:modified>
</cp:coreProperties>
</file>